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81C58" w14:textId="77777777" w:rsidR="00F439A5" w:rsidRDefault="00000000">
      <w:pPr>
        <w:spacing w:line="300" w:lineRule="atLeast"/>
        <w:jc w:val="center"/>
        <w:outlineLvl w:val="0"/>
        <w:rPr>
          <w:rFonts w:ascii="Aptos Narrow" w:hAnsi="Aptos Narrow" w:cs="Calibri"/>
          <w:b/>
          <w:caps/>
          <w:sz w:val="22"/>
          <w:szCs w:val="22"/>
        </w:rPr>
      </w:pPr>
      <w:r>
        <w:rPr>
          <w:rFonts w:ascii="Aptos Narrow" w:hAnsi="Aptos Narrow" w:cs="Calibri"/>
          <w:b/>
          <w:caps/>
          <w:sz w:val="22"/>
          <w:szCs w:val="22"/>
        </w:rPr>
        <w:t>Depósito de Bens Culturais DE</w:t>
      </w:r>
    </w:p>
    <w:p w14:paraId="47A41105" w14:textId="77777777" w:rsidR="00F439A5" w:rsidRDefault="00000000">
      <w:pPr>
        <w:spacing w:line="300" w:lineRule="atLeast"/>
        <w:jc w:val="center"/>
        <w:outlineLvl w:val="0"/>
        <w:rPr>
          <w:rFonts w:ascii="Aptos Narrow" w:hAnsi="Aptos Narrow" w:cs="Calibri"/>
          <w:b/>
          <w:caps/>
          <w:sz w:val="22"/>
          <w:szCs w:val="22"/>
        </w:rPr>
      </w:pPr>
      <w:r>
        <w:rPr>
          <w:rFonts w:ascii="Aptos Narrow" w:hAnsi="Aptos Narrow" w:cs="Calibri"/>
          <w:b/>
          <w:caps/>
          <w:sz w:val="22"/>
          <w:szCs w:val="22"/>
        </w:rPr>
        <w:t>MUSEUS OU MONUMENTOS SOB GESTÃO DA MMP, EPE EM ENTIDADES TERCEIRAS</w:t>
      </w:r>
    </w:p>
    <w:p w14:paraId="7C2DB75E" w14:textId="77777777" w:rsidR="00F439A5" w:rsidRDefault="00F439A5">
      <w:pPr>
        <w:spacing w:line="300" w:lineRule="atLeast"/>
        <w:jc w:val="both"/>
        <w:rPr>
          <w:rFonts w:ascii="Aptos Narrow" w:hAnsi="Aptos Narrow" w:cs="Calibri"/>
          <w:sz w:val="22"/>
          <w:szCs w:val="22"/>
        </w:rPr>
      </w:pPr>
    </w:p>
    <w:p w14:paraId="00E08717" w14:textId="77777777" w:rsidR="00F439A5" w:rsidRDefault="00F439A5">
      <w:pPr>
        <w:spacing w:line="300" w:lineRule="atLeast"/>
        <w:rPr>
          <w:rFonts w:ascii="Aptos Narrow" w:hAnsi="Aptos Narrow" w:cs="Calibri"/>
          <w:b/>
          <w:color w:val="808080"/>
          <w:sz w:val="22"/>
          <w:szCs w:val="22"/>
        </w:rPr>
      </w:pPr>
    </w:p>
    <w:p w14:paraId="40AB2D3C" w14:textId="77777777" w:rsidR="00F439A5" w:rsidRDefault="00000000">
      <w:pPr>
        <w:spacing w:line="300" w:lineRule="atLeast"/>
        <w:jc w:val="center"/>
        <w:outlineLvl w:val="0"/>
        <w:rPr>
          <w:rFonts w:ascii="Aptos Narrow" w:hAnsi="Aptos Narrow" w:cs="Calibri"/>
          <w:b/>
          <w:smallCaps/>
          <w:color w:val="0000FF"/>
          <w:sz w:val="22"/>
          <w:szCs w:val="22"/>
        </w:rPr>
      </w:pPr>
      <w:r>
        <w:rPr>
          <w:rFonts w:ascii="Aptos Narrow" w:hAnsi="Aptos Narrow" w:cs="Calibri"/>
          <w:b/>
          <w:smallCaps/>
          <w:color w:val="0000FF"/>
          <w:sz w:val="22"/>
          <w:szCs w:val="22"/>
        </w:rPr>
        <w:t>Protocolo de Colaboração</w:t>
      </w:r>
    </w:p>
    <w:p w14:paraId="01F33343" w14:textId="77777777" w:rsidR="00F439A5" w:rsidRDefault="00F439A5">
      <w:pPr>
        <w:spacing w:line="300" w:lineRule="atLeast"/>
        <w:jc w:val="both"/>
        <w:rPr>
          <w:rFonts w:ascii="Aptos Narrow" w:hAnsi="Aptos Narrow" w:cs="Calibri"/>
          <w:sz w:val="22"/>
          <w:szCs w:val="22"/>
        </w:rPr>
      </w:pPr>
    </w:p>
    <w:p w14:paraId="6A0255D2" w14:textId="77777777" w:rsidR="00F439A5" w:rsidRDefault="00F439A5">
      <w:pPr>
        <w:spacing w:line="300" w:lineRule="atLeast"/>
        <w:jc w:val="both"/>
        <w:rPr>
          <w:rFonts w:ascii="Aptos Narrow" w:hAnsi="Aptos Narrow" w:cs="Calibri"/>
          <w:sz w:val="22"/>
          <w:szCs w:val="22"/>
        </w:rPr>
      </w:pPr>
    </w:p>
    <w:p w14:paraId="76A35A3D" w14:textId="77777777" w:rsidR="00F439A5" w:rsidRDefault="00F439A5">
      <w:pPr>
        <w:spacing w:line="300" w:lineRule="atLeast"/>
        <w:jc w:val="both"/>
        <w:rPr>
          <w:rFonts w:ascii="Aptos Narrow" w:hAnsi="Aptos Narrow" w:cs="Calibri"/>
          <w:sz w:val="22"/>
          <w:szCs w:val="22"/>
        </w:rPr>
      </w:pPr>
    </w:p>
    <w:p w14:paraId="73C9DE27" w14:textId="77777777" w:rsidR="00F439A5" w:rsidRDefault="00000000">
      <w:pPr>
        <w:spacing w:line="300" w:lineRule="atLeast"/>
        <w:jc w:val="both"/>
        <w:outlineLvl w:val="0"/>
        <w:rPr>
          <w:rFonts w:ascii="Aptos Narrow" w:hAnsi="Aptos Narrow" w:cs="Calibri"/>
          <w:sz w:val="22"/>
          <w:szCs w:val="22"/>
        </w:rPr>
      </w:pPr>
      <w:r>
        <w:rPr>
          <w:rFonts w:ascii="Aptos Narrow" w:hAnsi="Aptos Narrow" w:cs="Calibri"/>
          <w:sz w:val="22"/>
          <w:szCs w:val="22"/>
        </w:rPr>
        <w:t xml:space="preserve">Entre </w:t>
      </w:r>
    </w:p>
    <w:p w14:paraId="225C7216" w14:textId="77777777" w:rsidR="00F439A5" w:rsidRDefault="00F439A5">
      <w:pPr>
        <w:spacing w:line="300" w:lineRule="atLeast"/>
        <w:jc w:val="both"/>
        <w:rPr>
          <w:rFonts w:ascii="Aptos Narrow" w:hAnsi="Aptos Narrow" w:cs="Calibri"/>
          <w:sz w:val="22"/>
          <w:szCs w:val="22"/>
        </w:rPr>
      </w:pPr>
    </w:p>
    <w:p w14:paraId="4F916978" w14:textId="77777777" w:rsidR="00F439A5" w:rsidRDefault="00000000">
      <w:pPr>
        <w:spacing w:line="300" w:lineRule="atLeast"/>
        <w:jc w:val="both"/>
      </w:pPr>
      <w:r>
        <w:rPr>
          <w:rStyle w:val="Fontepargpadro"/>
          <w:rFonts w:ascii="Aptos Narrow" w:hAnsi="Aptos Narrow" w:cs="Calibri"/>
          <w:sz w:val="22"/>
          <w:szCs w:val="22"/>
        </w:rPr>
        <w:t>Museus e Monumentos de Portugal E.P.E.,</w:t>
      </w:r>
      <w:r>
        <w:rPr>
          <w:rStyle w:val="Fontepargpadro"/>
          <w:rFonts w:ascii="Aptos Narrow" w:hAnsi="Aptos Narrow" w:cs="Calibri"/>
          <w:b/>
          <w:bCs/>
          <w:sz w:val="22"/>
          <w:szCs w:val="22"/>
        </w:rPr>
        <w:t xml:space="preserve"> </w:t>
      </w:r>
      <w:r>
        <w:rPr>
          <w:rStyle w:val="Fontepargpadro"/>
          <w:rFonts w:ascii="Aptos Narrow" w:hAnsi="Aptos Narrow" w:cs="Calibri"/>
          <w:sz w:val="22"/>
          <w:szCs w:val="22"/>
        </w:rPr>
        <w:t>adiante designada por Primeiro Outorgante,</w:t>
      </w:r>
      <w:r>
        <w:rPr>
          <w:rStyle w:val="Fontepargpadro"/>
          <w:rFonts w:ascii="Aptos Narrow" w:hAnsi="Aptos Narrow" w:cs="Calibri"/>
          <w:bCs/>
          <w:sz w:val="22"/>
          <w:szCs w:val="22"/>
        </w:rPr>
        <w:t xml:space="preserve"> com sede no Palácio Nacional da Ajuda, Ala Sul, Largo da Ajuda, 1349-021 Lisboa, contribuinte n.º 517 804 417, </w:t>
      </w:r>
      <w:r>
        <w:rPr>
          <w:rStyle w:val="Fontepargpadro"/>
          <w:rFonts w:ascii="Aptos Narrow" w:hAnsi="Aptos Narrow" w:cs="Calibri"/>
          <w:sz w:val="22"/>
          <w:szCs w:val="22"/>
        </w:rPr>
        <w:t xml:space="preserve">representada por………………. como entidade depositante ou emprestadora, através do </w:t>
      </w:r>
      <w:r>
        <w:rPr>
          <w:rStyle w:val="Fontepargpadro"/>
          <w:rFonts w:ascii="Aptos Narrow" w:hAnsi="Aptos Narrow" w:cs="Calibri"/>
          <w:color w:val="808080"/>
          <w:sz w:val="22"/>
          <w:szCs w:val="22"/>
        </w:rPr>
        <w:t>(museu/monumento</w:t>
      </w:r>
      <w:r>
        <w:rPr>
          <w:rStyle w:val="Fontepargpadro"/>
          <w:rFonts w:ascii="Aptos Narrow" w:hAnsi="Aptos Narrow" w:cs="Calibri"/>
          <w:color w:val="A6A6A6"/>
          <w:sz w:val="22"/>
          <w:szCs w:val="22"/>
        </w:rPr>
        <w:t>)</w:t>
      </w:r>
    </w:p>
    <w:p w14:paraId="1887F245" w14:textId="77777777" w:rsidR="00F439A5" w:rsidRDefault="00F439A5">
      <w:pPr>
        <w:spacing w:line="300" w:lineRule="atLeast"/>
        <w:jc w:val="both"/>
        <w:rPr>
          <w:rFonts w:ascii="Aptos Narrow" w:hAnsi="Aptos Narrow" w:cs="Calibri"/>
          <w:color w:val="808080"/>
          <w:sz w:val="22"/>
          <w:szCs w:val="22"/>
        </w:rPr>
      </w:pPr>
    </w:p>
    <w:p w14:paraId="3265F418" w14:textId="77777777" w:rsidR="00F439A5" w:rsidRDefault="00000000">
      <w:pPr>
        <w:spacing w:line="300" w:lineRule="atLeast"/>
        <w:outlineLvl w:val="0"/>
        <w:rPr>
          <w:rFonts w:ascii="Aptos Narrow" w:hAnsi="Aptos Narrow" w:cs="Calibri"/>
          <w:sz w:val="22"/>
          <w:szCs w:val="22"/>
        </w:rPr>
      </w:pPr>
      <w:r>
        <w:rPr>
          <w:rFonts w:ascii="Aptos Narrow" w:hAnsi="Aptos Narrow" w:cs="Calibri"/>
          <w:sz w:val="22"/>
          <w:szCs w:val="22"/>
        </w:rPr>
        <w:t xml:space="preserve">E </w:t>
      </w:r>
    </w:p>
    <w:p w14:paraId="0C520AF3" w14:textId="77777777" w:rsidR="00F439A5" w:rsidRDefault="00F439A5">
      <w:pPr>
        <w:spacing w:line="300" w:lineRule="atLeast"/>
        <w:jc w:val="both"/>
        <w:outlineLvl w:val="0"/>
        <w:rPr>
          <w:rFonts w:ascii="Aptos Narrow" w:hAnsi="Aptos Narrow" w:cs="Calibri"/>
          <w:sz w:val="22"/>
          <w:szCs w:val="22"/>
        </w:rPr>
      </w:pPr>
    </w:p>
    <w:p w14:paraId="427AB1AB" w14:textId="77777777" w:rsidR="00F439A5" w:rsidRDefault="00000000">
      <w:pPr>
        <w:spacing w:line="300" w:lineRule="atLeast"/>
        <w:jc w:val="both"/>
        <w:outlineLvl w:val="0"/>
      </w:pPr>
      <w:r>
        <w:rPr>
          <w:rStyle w:val="Fontepargpadro"/>
          <w:rFonts w:ascii="Aptos Narrow" w:hAnsi="Aptos Narrow" w:cs="Calibri"/>
          <w:sz w:val="22"/>
          <w:szCs w:val="22"/>
        </w:rPr>
        <w:t xml:space="preserve">A </w:t>
      </w:r>
      <w:r>
        <w:rPr>
          <w:rStyle w:val="Fontepargpadro"/>
          <w:rFonts w:ascii="Aptos Narrow" w:hAnsi="Aptos Narrow" w:cs="Calibri"/>
          <w:color w:val="808080"/>
          <w:sz w:val="22"/>
          <w:szCs w:val="22"/>
        </w:rPr>
        <w:t>(designação da entidade depositária ou da respetiva tutela)</w:t>
      </w:r>
      <w:r>
        <w:rPr>
          <w:rStyle w:val="Fontepargpadro"/>
          <w:rFonts w:ascii="Aptos Narrow" w:hAnsi="Aptos Narrow" w:cs="Calibri"/>
          <w:color w:val="7F7F7F"/>
          <w:sz w:val="22"/>
          <w:szCs w:val="22"/>
        </w:rPr>
        <w:t>,</w:t>
      </w:r>
      <w:r>
        <w:rPr>
          <w:rStyle w:val="Fontepargpadro"/>
          <w:rFonts w:ascii="Aptos Narrow" w:hAnsi="Aptos Narrow" w:cs="Calibri"/>
          <w:sz w:val="22"/>
          <w:szCs w:val="22"/>
        </w:rPr>
        <w:t xml:space="preserve"> com sede em </w:t>
      </w:r>
      <w:r>
        <w:rPr>
          <w:rStyle w:val="Fontepargpadro"/>
          <w:rFonts w:ascii="Aptos Narrow" w:hAnsi="Aptos Narrow" w:cs="Calibri"/>
          <w:color w:val="595959"/>
          <w:sz w:val="22"/>
          <w:szCs w:val="22"/>
        </w:rPr>
        <w:t>(morada)</w:t>
      </w:r>
      <w:r>
        <w:rPr>
          <w:rStyle w:val="Fontepargpadro"/>
          <w:rFonts w:ascii="Aptos Narrow" w:hAnsi="Aptos Narrow" w:cs="Calibri"/>
          <w:sz w:val="22"/>
          <w:szCs w:val="22"/>
        </w:rPr>
        <w:t>, NIF n.º</w:t>
      </w:r>
      <w:r>
        <w:rPr>
          <w:rStyle w:val="Fontepargpadro"/>
          <w:rFonts w:ascii="Aptos Narrow" w:hAnsi="Aptos Narrow" w:cs="Calibri"/>
          <w:color w:val="595959"/>
          <w:sz w:val="22"/>
          <w:szCs w:val="22"/>
        </w:rPr>
        <w:t>…</w:t>
      </w:r>
      <w:r>
        <w:rPr>
          <w:rStyle w:val="Fontepargpadro"/>
          <w:rFonts w:ascii="Aptos Narrow" w:hAnsi="Aptos Narrow" w:cs="Calibri"/>
          <w:sz w:val="22"/>
          <w:szCs w:val="22"/>
        </w:rPr>
        <w:t xml:space="preserve">, representada por </w:t>
      </w:r>
      <w:r>
        <w:rPr>
          <w:rStyle w:val="Fontepargpadro"/>
          <w:rFonts w:ascii="Aptos Narrow" w:hAnsi="Aptos Narrow" w:cs="Calibri"/>
          <w:i/>
          <w:iCs/>
          <w:color w:val="595959"/>
          <w:sz w:val="22"/>
          <w:szCs w:val="22"/>
        </w:rPr>
        <w:t>(nome)</w:t>
      </w:r>
      <w:r>
        <w:rPr>
          <w:rStyle w:val="Fontepargpadro"/>
          <w:rFonts w:ascii="Aptos Narrow" w:hAnsi="Aptos Narrow" w:cs="Calibri"/>
          <w:i/>
          <w:iCs/>
          <w:sz w:val="22"/>
          <w:szCs w:val="22"/>
        </w:rPr>
        <w:t xml:space="preserve">, </w:t>
      </w:r>
      <w:r>
        <w:rPr>
          <w:rStyle w:val="Fontepargpadro"/>
          <w:rFonts w:ascii="Aptos Narrow" w:hAnsi="Aptos Narrow" w:cs="Calibri"/>
          <w:i/>
          <w:iCs/>
          <w:color w:val="595959"/>
          <w:sz w:val="22"/>
          <w:szCs w:val="22"/>
        </w:rPr>
        <w:t>(cargo)</w:t>
      </w:r>
      <w:r>
        <w:rPr>
          <w:rStyle w:val="Fontepargpadro"/>
          <w:rFonts w:ascii="Aptos Narrow" w:hAnsi="Aptos Narrow" w:cs="Calibri"/>
          <w:i/>
          <w:iCs/>
          <w:sz w:val="22"/>
          <w:szCs w:val="22"/>
        </w:rPr>
        <w:t>,</w:t>
      </w:r>
      <w:r>
        <w:rPr>
          <w:rStyle w:val="Fontepargpadro"/>
          <w:rFonts w:ascii="Aptos Narrow" w:hAnsi="Aptos Narrow" w:cs="Calibri"/>
          <w:sz w:val="22"/>
          <w:szCs w:val="22"/>
        </w:rPr>
        <w:t xml:space="preserve"> na condição de entidade depositária ou recetora, através do </w:t>
      </w:r>
      <w:r>
        <w:rPr>
          <w:rStyle w:val="Fontepargpadro"/>
          <w:rFonts w:ascii="Aptos Narrow" w:hAnsi="Aptos Narrow" w:cs="Calibri"/>
          <w:color w:val="595959"/>
          <w:sz w:val="22"/>
          <w:szCs w:val="22"/>
        </w:rPr>
        <w:t>(</w:t>
      </w:r>
      <w:r>
        <w:rPr>
          <w:rStyle w:val="Fontepargpadro"/>
          <w:rFonts w:ascii="Aptos Narrow" w:hAnsi="Aptos Narrow" w:cs="Calibri"/>
          <w:i/>
          <w:iCs/>
          <w:color w:val="595959"/>
          <w:sz w:val="22"/>
          <w:szCs w:val="22"/>
        </w:rPr>
        <w:t>identificação Museu</w:t>
      </w:r>
      <w:r>
        <w:rPr>
          <w:rStyle w:val="Fontepargpadro"/>
          <w:rFonts w:ascii="Aptos Narrow" w:hAnsi="Aptos Narrow" w:cs="Calibri"/>
          <w:color w:val="595959"/>
          <w:sz w:val="22"/>
          <w:szCs w:val="22"/>
        </w:rPr>
        <w:t>)</w:t>
      </w:r>
      <w:r>
        <w:rPr>
          <w:rStyle w:val="Fontepargpadro"/>
          <w:rFonts w:ascii="Aptos Narrow" w:hAnsi="Aptos Narrow" w:cs="Calibri"/>
          <w:sz w:val="22"/>
          <w:szCs w:val="22"/>
        </w:rPr>
        <w:t>, adiante designada por Segundo Outorgante;</w:t>
      </w:r>
    </w:p>
    <w:p w14:paraId="77FEB918" w14:textId="77777777" w:rsidR="00F439A5" w:rsidRDefault="00F439A5">
      <w:pPr>
        <w:spacing w:line="300" w:lineRule="atLeast"/>
        <w:jc w:val="both"/>
        <w:outlineLvl w:val="0"/>
        <w:rPr>
          <w:rFonts w:ascii="Aptos Narrow" w:hAnsi="Aptos Narrow" w:cs="Calibri"/>
          <w:sz w:val="22"/>
          <w:szCs w:val="22"/>
        </w:rPr>
      </w:pPr>
    </w:p>
    <w:p w14:paraId="020FD4F8" w14:textId="77777777" w:rsidR="00F439A5" w:rsidRDefault="00000000">
      <w:pPr>
        <w:spacing w:line="300" w:lineRule="atLeast"/>
        <w:jc w:val="both"/>
        <w:outlineLvl w:val="0"/>
        <w:rPr>
          <w:rFonts w:ascii="Aptos Narrow" w:hAnsi="Aptos Narrow" w:cs="Calibri"/>
          <w:sz w:val="22"/>
          <w:szCs w:val="22"/>
        </w:rPr>
      </w:pPr>
      <w:r>
        <w:rPr>
          <w:rFonts w:ascii="Aptos Narrow" w:hAnsi="Aptos Narrow" w:cs="Calibri"/>
          <w:sz w:val="22"/>
          <w:szCs w:val="22"/>
        </w:rPr>
        <w:t>Celebram o presente Protocolo de Colaboração para depósito de bens culturais móveis que se rege pelas seguintes cláusulas:</w:t>
      </w:r>
    </w:p>
    <w:p w14:paraId="3469DC53" w14:textId="77777777" w:rsidR="00F439A5" w:rsidRDefault="00F439A5">
      <w:pPr>
        <w:spacing w:line="300" w:lineRule="atLeast"/>
        <w:jc w:val="both"/>
        <w:outlineLvl w:val="0"/>
        <w:rPr>
          <w:rFonts w:ascii="Aptos Narrow" w:hAnsi="Aptos Narrow" w:cs="Calibri"/>
          <w:sz w:val="22"/>
          <w:szCs w:val="22"/>
        </w:rPr>
      </w:pPr>
    </w:p>
    <w:p w14:paraId="5C3638C4" w14:textId="77777777" w:rsidR="00F439A5" w:rsidRDefault="00F439A5">
      <w:pPr>
        <w:spacing w:line="300" w:lineRule="atLeast"/>
        <w:jc w:val="both"/>
        <w:rPr>
          <w:rFonts w:ascii="Aptos Narrow" w:hAnsi="Aptos Narrow" w:cs="Calibri"/>
          <w:sz w:val="22"/>
          <w:szCs w:val="22"/>
        </w:rPr>
      </w:pPr>
    </w:p>
    <w:p w14:paraId="272C952A" w14:textId="77777777" w:rsidR="00F439A5" w:rsidRDefault="00000000">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CLÁUSULA 1ª</w:t>
      </w:r>
    </w:p>
    <w:p w14:paraId="74633D8D" w14:textId="77777777" w:rsidR="00F439A5" w:rsidRDefault="00000000">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Objeto</w:t>
      </w:r>
    </w:p>
    <w:p w14:paraId="1E3D4D80" w14:textId="77777777" w:rsidR="00F439A5" w:rsidRDefault="00F439A5">
      <w:pPr>
        <w:spacing w:line="300" w:lineRule="atLeast"/>
        <w:jc w:val="both"/>
        <w:rPr>
          <w:rFonts w:ascii="Aptos Narrow" w:hAnsi="Aptos Narrow" w:cs="Calibri"/>
          <w:sz w:val="22"/>
          <w:szCs w:val="22"/>
        </w:rPr>
      </w:pPr>
    </w:p>
    <w:p w14:paraId="30D2E3F8" w14:textId="77777777" w:rsidR="00F439A5" w:rsidRDefault="00000000">
      <w:pPr>
        <w:pStyle w:val="PargrafodaLista"/>
        <w:numPr>
          <w:ilvl w:val="0"/>
          <w:numId w:val="1"/>
        </w:numPr>
        <w:spacing w:line="300" w:lineRule="atLeast"/>
        <w:ind w:left="284" w:hanging="284"/>
        <w:jc w:val="both"/>
      </w:pPr>
      <w:r>
        <w:rPr>
          <w:rStyle w:val="Fontepargpadro"/>
          <w:rFonts w:ascii="Aptos Narrow" w:hAnsi="Aptos Narrow" w:cs="Calibri"/>
          <w:sz w:val="22"/>
          <w:szCs w:val="22"/>
        </w:rPr>
        <w:t xml:space="preserve">O Primeiro Outorgante, no exercício das suas competências, procede ao depósito em </w:t>
      </w:r>
      <w:r>
        <w:rPr>
          <w:rStyle w:val="Fontepargpadro"/>
          <w:rFonts w:ascii="Aptos Narrow" w:hAnsi="Aptos Narrow" w:cs="Calibri"/>
          <w:color w:val="808080"/>
          <w:sz w:val="22"/>
          <w:szCs w:val="22"/>
        </w:rPr>
        <w:t>(designação da entidade depositária/recetora)</w:t>
      </w:r>
      <w:r>
        <w:rPr>
          <w:rStyle w:val="Fontepargpadro"/>
          <w:rFonts w:ascii="Aptos Narrow" w:hAnsi="Aptos Narrow" w:cs="Calibri"/>
          <w:sz w:val="22"/>
          <w:szCs w:val="22"/>
        </w:rPr>
        <w:t>, do</w:t>
      </w:r>
      <w:r>
        <w:rPr>
          <w:rStyle w:val="Fontepargpadro"/>
          <w:rFonts w:ascii="Aptos Narrow" w:hAnsi="Aptos Narrow" w:cs="Calibri"/>
          <w:color w:val="A6A6A6"/>
          <w:sz w:val="22"/>
          <w:szCs w:val="22"/>
        </w:rPr>
        <w:t xml:space="preserve"> </w:t>
      </w:r>
      <w:r>
        <w:rPr>
          <w:rStyle w:val="Fontepargpadro"/>
          <w:rFonts w:ascii="Aptos Narrow" w:hAnsi="Aptos Narrow" w:cs="Calibri"/>
          <w:sz w:val="22"/>
          <w:szCs w:val="22"/>
        </w:rPr>
        <w:t xml:space="preserve">bem cultural listado em anexo (Anexo A), pertencente ao acervo do </w:t>
      </w:r>
      <w:r>
        <w:rPr>
          <w:rStyle w:val="Fontepargpadro"/>
          <w:rFonts w:ascii="Aptos Narrow" w:hAnsi="Aptos Narrow" w:cs="Calibri"/>
          <w:color w:val="808080"/>
          <w:sz w:val="22"/>
          <w:szCs w:val="22"/>
        </w:rPr>
        <w:t xml:space="preserve">(designação do museu ou monumento) </w:t>
      </w:r>
      <w:r>
        <w:rPr>
          <w:rStyle w:val="Fontepargpadro"/>
          <w:rFonts w:ascii="Aptos Narrow" w:hAnsi="Aptos Narrow" w:cs="Calibri"/>
          <w:sz w:val="22"/>
          <w:szCs w:val="22"/>
        </w:rPr>
        <w:t>com objetivo de</w:t>
      </w:r>
      <w:proofErr w:type="gramStart"/>
      <w:r>
        <w:rPr>
          <w:rStyle w:val="Fontepargpadro"/>
          <w:rFonts w:ascii="Aptos Narrow" w:hAnsi="Aptos Narrow" w:cs="Calibri"/>
          <w:color w:val="808080"/>
          <w:sz w:val="22"/>
          <w:szCs w:val="22"/>
        </w:rPr>
        <w:t xml:space="preserve"> </w:t>
      </w:r>
      <w:r>
        <w:rPr>
          <w:rStyle w:val="Fontepargpadro"/>
          <w:rFonts w:ascii="Aptos Narrow" w:hAnsi="Aptos Narrow" w:cs="Calibri"/>
          <w:color w:val="595959"/>
          <w:sz w:val="22"/>
          <w:szCs w:val="22"/>
        </w:rPr>
        <w:t>….</w:t>
      </w:r>
      <w:proofErr w:type="gramEnd"/>
      <w:r>
        <w:rPr>
          <w:rStyle w:val="Fontepargpadro"/>
          <w:rFonts w:ascii="Aptos Narrow" w:hAnsi="Aptos Narrow" w:cs="Calibri"/>
          <w:color w:val="595959"/>
          <w:sz w:val="22"/>
          <w:szCs w:val="22"/>
        </w:rPr>
        <w:t>(completar o discurso museológico da exposição permanente do Museu…).</w:t>
      </w:r>
    </w:p>
    <w:p w14:paraId="25806AFA" w14:textId="77777777" w:rsidR="00F439A5" w:rsidRDefault="00000000">
      <w:pPr>
        <w:pStyle w:val="PargrafodaLista"/>
        <w:numPr>
          <w:ilvl w:val="0"/>
          <w:numId w:val="1"/>
        </w:numPr>
        <w:spacing w:line="300" w:lineRule="atLeast"/>
        <w:ind w:left="284" w:hanging="284"/>
        <w:jc w:val="both"/>
      </w:pPr>
      <w:r>
        <w:rPr>
          <w:rStyle w:val="Fontepargpadro"/>
          <w:rFonts w:ascii="Aptos Narrow" w:hAnsi="Aptos Narrow" w:cs="Calibri"/>
          <w:sz w:val="22"/>
          <w:szCs w:val="22"/>
        </w:rPr>
        <w:t xml:space="preserve">O referido depósito terá lugar entre as seguintes datas: início a </w:t>
      </w:r>
      <w:r>
        <w:rPr>
          <w:rStyle w:val="Fontepargpadro"/>
          <w:rFonts w:ascii="Aptos Narrow" w:hAnsi="Aptos Narrow" w:cs="Calibri"/>
          <w:color w:val="808080"/>
          <w:sz w:val="22"/>
          <w:szCs w:val="22"/>
        </w:rPr>
        <w:t>(dia, mês e ano)</w:t>
      </w:r>
      <w:r>
        <w:rPr>
          <w:rStyle w:val="Fontepargpadro"/>
          <w:rFonts w:ascii="Aptos Narrow" w:hAnsi="Aptos Narrow" w:cs="Calibri"/>
          <w:sz w:val="22"/>
          <w:szCs w:val="22"/>
        </w:rPr>
        <w:t xml:space="preserve"> e final a </w:t>
      </w:r>
      <w:r>
        <w:rPr>
          <w:rStyle w:val="Fontepargpadro"/>
          <w:rFonts w:ascii="Aptos Narrow" w:hAnsi="Aptos Narrow" w:cs="Calibri"/>
          <w:color w:val="808080"/>
          <w:sz w:val="22"/>
          <w:szCs w:val="22"/>
        </w:rPr>
        <w:t>(dia, mês e ano)</w:t>
      </w:r>
      <w:r>
        <w:rPr>
          <w:rStyle w:val="Fontepargpadro"/>
          <w:rFonts w:ascii="Aptos Narrow" w:hAnsi="Aptos Narrow" w:cs="Calibri"/>
          <w:sz w:val="22"/>
          <w:szCs w:val="22"/>
        </w:rPr>
        <w:t>.</w:t>
      </w:r>
    </w:p>
    <w:p w14:paraId="4A94B00B" w14:textId="77777777" w:rsidR="00F439A5" w:rsidRDefault="00F439A5">
      <w:pPr>
        <w:spacing w:line="300" w:lineRule="atLeast"/>
        <w:jc w:val="both"/>
        <w:outlineLvl w:val="0"/>
        <w:rPr>
          <w:rFonts w:ascii="Aptos Narrow" w:hAnsi="Aptos Narrow" w:cs="Calibri"/>
          <w:b/>
          <w:smallCaps/>
          <w:sz w:val="22"/>
          <w:szCs w:val="22"/>
        </w:rPr>
      </w:pPr>
    </w:p>
    <w:p w14:paraId="45326AD1" w14:textId="77777777" w:rsidR="00F439A5" w:rsidRDefault="00F439A5">
      <w:pPr>
        <w:spacing w:line="300" w:lineRule="atLeast"/>
        <w:jc w:val="center"/>
        <w:outlineLvl w:val="0"/>
        <w:rPr>
          <w:rFonts w:ascii="Aptos Narrow" w:hAnsi="Aptos Narrow" w:cs="Calibri"/>
          <w:b/>
          <w:smallCaps/>
          <w:sz w:val="22"/>
          <w:szCs w:val="22"/>
        </w:rPr>
      </w:pPr>
    </w:p>
    <w:p w14:paraId="3A389F14" w14:textId="77777777" w:rsidR="00F439A5" w:rsidRDefault="00000000">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CLÁUSULA 2ª</w:t>
      </w:r>
    </w:p>
    <w:p w14:paraId="293BA339" w14:textId="77777777" w:rsidR="00F439A5" w:rsidRDefault="00000000">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documentação</w:t>
      </w:r>
    </w:p>
    <w:p w14:paraId="6FF19D31" w14:textId="77777777" w:rsidR="00F439A5" w:rsidRDefault="00F439A5">
      <w:pPr>
        <w:spacing w:line="300" w:lineRule="atLeast"/>
        <w:ind w:left="720"/>
        <w:jc w:val="both"/>
        <w:outlineLvl w:val="0"/>
        <w:rPr>
          <w:rFonts w:ascii="Aptos Narrow" w:hAnsi="Aptos Narrow" w:cs="Calibri"/>
          <w:b/>
          <w:smallCaps/>
          <w:sz w:val="22"/>
          <w:szCs w:val="22"/>
        </w:rPr>
      </w:pPr>
    </w:p>
    <w:p w14:paraId="232858B0" w14:textId="77777777" w:rsidR="00F439A5" w:rsidRDefault="00000000">
      <w:pPr>
        <w:pStyle w:val="PargrafodaLista"/>
        <w:numPr>
          <w:ilvl w:val="0"/>
          <w:numId w:val="2"/>
        </w:numPr>
        <w:spacing w:line="300" w:lineRule="atLeast"/>
        <w:ind w:left="426" w:hanging="426"/>
        <w:jc w:val="both"/>
      </w:pPr>
      <w:r>
        <w:rPr>
          <w:rStyle w:val="Fontepargpadro"/>
          <w:rFonts w:ascii="Aptos Narrow" w:hAnsi="Aptos Narrow" w:cs="Calibri"/>
          <w:sz w:val="22"/>
          <w:szCs w:val="22"/>
        </w:rPr>
        <w:t xml:space="preserve">O Primeiro Outorgante assegura, através do </w:t>
      </w:r>
      <w:r>
        <w:rPr>
          <w:rStyle w:val="Fontepargpadro"/>
          <w:rFonts w:ascii="Aptos Narrow" w:hAnsi="Aptos Narrow" w:cs="Calibri"/>
          <w:color w:val="808080"/>
          <w:sz w:val="22"/>
          <w:szCs w:val="22"/>
        </w:rPr>
        <w:t>(designação do MPM/depositante/emprestador)</w:t>
      </w:r>
      <w:r>
        <w:rPr>
          <w:rStyle w:val="Fontepargpadro"/>
          <w:rFonts w:ascii="Aptos Narrow" w:hAnsi="Aptos Narrow" w:cs="Calibri"/>
          <w:sz w:val="22"/>
          <w:szCs w:val="22"/>
        </w:rPr>
        <w:t>, todos os procedimentos necessários à concretização do depósito, designadamente a preparação da documentação</w:t>
      </w:r>
      <w:r>
        <w:rPr>
          <w:rStyle w:val="Fontepargpadro"/>
          <w:rFonts w:ascii="Aptos Narrow" w:hAnsi="Aptos Narrow" w:cs="Calibri"/>
          <w:b/>
          <w:sz w:val="22"/>
          <w:szCs w:val="22"/>
        </w:rPr>
        <w:t xml:space="preserve"> </w:t>
      </w:r>
      <w:r>
        <w:rPr>
          <w:rStyle w:val="Fontepargpadro"/>
          <w:rFonts w:ascii="Aptos Narrow" w:hAnsi="Aptos Narrow" w:cs="Calibri"/>
          <w:sz w:val="22"/>
          <w:szCs w:val="22"/>
        </w:rPr>
        <w:t>de identificação do bem móvel, discriminação das condições de conservação, auto de depósito, embalagem e acompanhamento do transporte.</w:t>
      </w:r>
    </w:p>
    <w:p w14:paraId="5DDF2364" w14:textId="77777777" w:rsidR="00F439A5" w:rsidRDefault="00000000">
      <w:pPr>
        <w:pStyle w:val="PargrafodaLista"/>
        <w:numPr>
          <w:ilvl w:val="0"/>
          <w:numId w:val="2"/>
        </w:numPr>
        <w:spacing w:line="300" w:lineRule="atLeast"/>
        <w:ind w:left="426" w:hanging="426"/>
        <w:jc w:val="both"/>
        <w:rPr>
          <w:rFonts w:ascii="Aptos Narrow" w:hAnsi="Aptos Narrow" w:cs="Calibri"/>
          <w:sz w:val="22"/>
          <w:szCs w:val="22"/>
        </w:rPr>
      </w:pPr>
      <w:r>
        <w:rPr>
          <w:rFonts w:ascii="Aptos Narrow" w:hAnsi="Aptos Narrow" w:cs="Calibri"/>
          <w:sz w:val="22"/>
          <w:szCs w:val="22"/>
        </w:rPr>
        <w:lastRenderedPageBreak/>
        <w:t>A deslocação efetiva do bem móvel constante da lista anexa (Anexo A) encontra-se sujeita à apresentação da seguinte documentação:</w:t>
      </w:r>
    </w:p>
    <w:p w14:paraId="545D89CB" w14:textId="77777777" w:rsidR="00F439A5" w:rsidRDefault="00F439A5">
      <w:pPr>
        <w:spacing w:line="300" w:lineRule="atLeast"/>
        <w:jc w:val="both"/>
        <w:rPr>
          <w:rFonts w:ascii="Aptos Narrow" w:hAnsi="Aptos Narrow" w:cs="Calibri"/>
          <w:sz w:val="22"/>
          <w:szCs w:val="22"/>
        </w:rPr>
      </w:pPr>
    </w:p>
    <w:p w14:paraId="237C221D" w14:textId="77777777" w:rsidR="00F439A5" w:rsidRDefault="00000000">
      <w:pPr>
        <w:numPr>
          <w:ilvl w:val="0"/>
          <w:numId w:val="4"/>
        </w:numPr>
        <w:spacing w:line="300" w:lineRule="atLeast"/>
        <w:jc w:val="both"/>
        <w:rPr>
          <w:rFonts w:ascii="Aptos Narrow" w:hAnsi="Aptos Narrow" w:cs="Calibri"/>
          <w:sz w:val="22"/>
          <w:szCs w:val="22"/>
        </w:rPr>
      </w:pPr>
      <w:r>
        <w:rPr>
          <w:rFonts w:ascii="Aptos Narrow" w:hAnsi="Aptos Narrow" w:cs="Calibri"/>
          <w:sz w:val="22"/>
          <w:szCs w:val="22"/>
        </w:rPr>
        <w:t>Autorização do depósito por parte da entidade depositante;</w:t>
      </w:r>
    </w:p>
    <w:p w14:paraId="6C35858E" w14:textId="77777777" w:rsidR="00F439A5" w:rsidRDefault="00000000">
      <w:pPr>
        <w:numPr>
          <w:ilvl w:val="0"/>
          <w:numId w:val="3"/>
        </w:numPr>
        <w:spacing w:line="300" w:lineRule="atLeast"/>
        <w:jc w:val="both"/>
        <w:rPr>
          <w:rFonts w:ascii="Aptos Narrow" w:hAnsi="Aptos Narrow" w:cs="Calibri"/>
          <w:sz w:val="22"/>
          <w:szCs w:val="22"/>
        </w:rPr>
      </w:pPr>
      <w:r>
        <w:rPr>
          <w:rFonts w:ascii="Aptos Narrow" w:hAnsi="Aptos Narrow" w:cs="Calibri"/>
          <w:sz w:val="22"/>
          <w:szCs w:val="22"/>
        </w:rPr>
        <w:t>Ficha de identificação do bem móvel, acompanhada das respetivas imagens;</w:t>
      </w:r>
    </w:p>
    <w:p w14:paraId="5C517C50" w14:textId="77777777" w:rsidR="00F439A5" w:rsidRDefault="00000000">
      <w:pPr>
        <w:numPr>
          <w:ilvl w:val="0"/>
          <w:numId w:val="3"/>
        </w:numPr>
        <w:spacing w:line="300" w:lineRule="atLeast"/>
        <w:jc w:val="both"/>
      </w:pPr>
      <w:r>
        <w:rPr>
          <w:rStyle w:val="Fontepargpadro"/>
          <w:rFonts w:ascii="Aptos Narrow" w:hAnsi="Aptos Narrow" w:cs="Calibri"/>
          <w:sz w:val="22"/>
          <w:szCs w:val="22"/>
        </w:rPr>
        <w:t xml:space="preserve">Relatório de Verificação DGPC / </w:t>
      </w:r>
      <w:proofErr w:type="spellStart"/>
      <w:r>
        <w:rPr>
          <w:rStyle w:val="Fontepargpadro"/>
          <w:rFonts w:ascii="Aptos Narrow" w:hAnsi="Aptos Narrow" w:cs="Calibri"/>
          <w:i/>
          <w:sz w:val="22"/>
          <w:szCs w:val="22"/>
        </w:rPr>
        <w:t>Condition</w:t>
      </w:r>
      <w:proofErr w:type="spellEnd"/>
      <w:r>
        <w:rPr>
          <w:rStyle w:val="Fontepargpadro"/>
          <w:rFonts w:ascii="Aptos Narrow" w:hAnsi="Aptos Narrow" w:cs="Calibri"/>
          <w:i/>
          <w:sz w:val="22"/>
          <w:szCs w:val="22"/>
        </w:rPr>
        <w:t xml:space="preserve"> </w:t>
      </w:r>
      <w:proofErr w:type="spellStart"/>
      <w:r>
        <w:rPr>
          <w:rStyle w:val="Fontepargpadro"/>
          <w:rFonts w:ascii="Aptos Narrow" w:hAnsi="Aptos Narrow" w:cs="Calibri"/>
          <w:i/>
          <w:sz w:val="22"/>
          <w:szCs w:val="22"/>
        </w:rPr>
        <w:t>Report</w:t>
      </w:r>
      <w:proofErr w:type="spellEnd"/>
      <w:r>
        <w:rPr>
          <w:rStyle w:val="Fontepargpadro"/>
          <w:rFonts w:ascii="Aptos Narrow" w:hAnsi="Aptos Narrow" w:cs="Calibri"/>
          <w:sz w:val="22"/>
          <w:szCs w:val="22"/>
        </w:rPr>
        <w:t>, acompanhado de imagem;</w:t>
      </w:r>
    </w:p>
    <w:p w14:paraId="3D1B0046" w14:textId="77777777" w:rsidR="00F439A5" w:rsidRDefault="00000000">
      <w:pPr>
        <w:numPr>
          <w:ilvl w:val="0"/>
          <w:numId w:val="3"/>
        </w:numPr>
        <w:spacing w:line="300" w:lineRule="atLeast"/>
        <w:jc w:val="both"/>
      </w:pPr>
      <w:r>
        <w:rPr>
          <w:rStyle w:val="Fontepargpadro"/>
          <w:rFonts w:ascii="Aptos Narrow" w:hAnsi="Aptos Narrow" w:cs="Calibri"/>
          <w:sz w:val="22"/>
          <w:szCs w:val="22"/>
        </w:rPr>
        <w:t xml:space="preserve">Formulário para Exposições Temporárias / </w:t>
      </w:r>
      <w:proofErr w:type="spellStart"/>
      <w:r>
        <w:rPr>
          <w:rStyle w:val="Fontepargpadro"/>
          <w:rFonts w:ascii="Aptos Narrow" w:hAnsi="Aptos Narrow" w:cs="Calibri"/>
          <w:i/>
          <w:sz w:val="22"/>
          <w:szCs w:val="22"/>
        </w:rPr>
        <w:t>Facility</w:t>
      </w:r>
      <w:proofErr w:type="spellEnd"/>
      <w:r>
        <w:rPr>
          <w:rStyle w:val="Fontepargpadro"/>
          <w:rFonts w:ascii="Aptos Narrow" w:hAnsi="Aptos Narrow" w:cs="Calibri"/>
          <w:i/>
          <w:sz w:val="22"/>
          <w:szCs w:val="22"/>
        </w:rPr>
        <w:t xml:space="preserve"> </w:t>
      </w:r>
      <w:proofErr w:type="spellStart"/>
      <w:r>
        <w:rPr>
          <w:rStyle w:val="Fontepargpadro"/>
          <w:rFonts w:ascii="Aptos Narrow" w:hAnsi="Aptos Narrow" w:cs="Calibri"/>
          <w:i/>
          <w:sz w:val="22"/>
          <w:szCs w:val="22"/>
        </w:rPr>
        <w:t>Report</w:t>
      </w:r>
      <w:proofErr w:type="spellEnd"/>
      <w:r>
        <w:rPr>
          <w:rStyle w:val="Fontepargpadro"/>
          <w:rFonts w:ascii="Aptos Narrow" w:hAnsi="Aptos Narrow" w:cs="Calibri"/>
          <w:sz w:val="22"/>
          <w:szCs w:val="22"/>
        </w:rPr>
        <w:t>, devidamente preenchido e assinado.</w:t>
      </w:r>
    </w:p>
    <w:p w14:paraId="4FE656E5" w14:textId="77777777" w:rsidR="00F439A5" w:rsidRDefault="00000000">
      <w:pPr>
        <w:numPr>
          <w:ilvl w:val="0"/>
          <w:numId w:val="3"/>
        </w:numPr>
        <w:spacing w:line="300" w:lineRule="atLeast"/>
        <w:jc w:val="both"/>
        <w:rPr>
          <w:rFonts w:ascii="Aptos Narrow" w:hAnsi="Aptos Narrow" w:cs="Calibri"/>
          <w:sz w:val="22"/>
          <w:szCs w:val="22"/>
        </w:rPr>
      </w:pPr>
      <w:r>
        <w:rPr>
          <w:rFonts w:ascii="Aptos Narrow" w:hAnsi="Aptos Narrow" w:cs="Calibri"/>
          <w:sz w:val="22"/>
          <w:szCs w:val="22"/>
        </w:rPr>
        <w:t>Apólice de seguro do bem móvel;</w:t>
      </w:r>
    </w:p>
    <w:p w14:paraId="52A06462" w14:textId="77777777" w:rsidR="00F439A5" w:rsidRDefault="00000000">
      <w:pPr>
        <w:numPr>
          <w:ilvl w:val="0"/>
          <w:numId w:val="3"/>
        </w:numPr>
        <w:spacing w:line="300" w:lineRule="atLeast"/>
        <w:jc w:val="both"/>
        <w:rPr>
          <w:rFonts w:ascii="Aptos Narrow" w:hAnsi="Aptos Narrow" w:cs="Calibri"/>
          <w:sz w:val="22"/>
          <w:szCs w:val="22"/>
        </w:rPr>
      </w:pPr>
      <w:r>
        <w:rPr>
          <w:rFonts w:ascii="Aptos Narrow" w:hAnsi="Aptos Narrow" w:cs="Calibri"/>
          <w:sz w:val="22"/>
          <w:szCs w:val="22"/>
        </w:rPr>
        <w:t>Declaração de cabimentação orçamental quando se justifique.</w:t>
      </w:r>
    </w:p>
    <w:p w14:paraId="6E37F198" w14:textId="77777777" w:rsidR="00F439A5" w:rsidRDefault="00F439A5">
      <w:pPr>
        <w:spacing w:line="300" w:lineRule="atLeast"/>
        <w:jc w:val="both"/>
        <w:outlineLvl w:val="0"/>
        <w:rPr>
          <w:rFonts w:ascii="Aptos Narrow" w:hAnsi="Aptos Narrow" w:cs="Calibri"/>
          <w:b/>
          <w:smallCaps/>
          <w:sz w:val="22"/>
          <w:szCs w:val="22"/>
        </w:rPr>
      </w:pPr>
    </w:p>
    <w:p w14:paraId="733C46EE" w14:textId="77777777" w:rsidR="00F439A5" w:rsidRDefault="00F439A5">
      <w:pPr>
        <w:spacing w:line="300" w:lineRule="atLeast"/>
        <w:jc w:val="both"/>
        <w:outlineLvl w:val="0"/>
        <w:rPr>
          <w:rFonts w:ascii="Aptos Narrow" w:hAnsi="Aptos Narrow" w:cs="Calibri"/>
          <w:b/>
          <w:smallCaps/>
          <w:sz w:val="22"/>
          <w:szCs w:val="22"/>
        </w:rPr>
      </w:pPr>
    </w:p>
    <w:p w14:paraId="6A7A1C42"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CLÁUSULA 3ª</w:t>
      </w:r>
    </w:p>
    <w:p w14:paraId="699AFD4B"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 xml:space="preserve">Recolha, Embalagem e </w:t>
      </w:r>
      <w:proofErr w:type="spellStart"/>
      <w:r>
        <w:rPr>
          <w:rFonts w:ascii="Aptos Narrow" w:hAnsi="Aptos Narrow" w:cs="Calibri"/>
          <w:b/>
          <w:smallCaps/>
          <w:sz w:val="22"/>
          <w:szCs w:val="22"/>
        </w:rPr>
        <w:t>Desembalagem</w:t>
      </w:r>
      <w:proofErr w:type="spellEnd"/>
    </w:p>
    <w:p w14:paraId="79F426F8" w14:textId="77777777" w:rsidR="00F439A5" w:rsidRDefault="00F439A5">
      <w:pPr>
        <w:spacing w:line="300" w:lineRule="atLeast"/>
        <w:ind w:left="720"/>
        <w:jc w:val="both"/>
        <w:rPr>
          <w:rFonts w:ascii="Aptos Narrow" w:hAnsi="Aptos Narrow" w:cs="Calibri"/>
          <w:b/>
          <w:smallCaps/>
          <w:sz w:val="22"/>
          <w:szCs w:val="22"/>
        </w:rPr>
      </w:pPr>
    </w:p>
    <w:p w14:paraId="2687FA8C" w14:textId="77777777" w:rsidR="00F439A5" w:rsidRDefault="00000000">
      <w:pPr>
        <w:pStyle w:val="PargrafodaLista"/>
        <w:numPr>
          <w:ilvl w:val="0"/>
          <w:numId w:val="5"/>
        </w:numPr>
        <w:spacing w:line="300" w:lineRule="atLeast"/>
        <w:ind w:left="284" w:hanging="284"/>
        <w:jc w:val="both"/>
        <w:rPr>
          <w:rFonts w:ascii="Aptos Narrow" w:hAnsi="Aptos Narrow" w:cs="Calibri"/>
          <w:sz w:val="22"/>
          <w:szCs w:val="22"/>
        </w:rPr>
      </w:pPr>
      <w:r>
        <w:rPr>
          <w:rFonts w:ascii="Aptos Narrow" w:hAnsi="Aptos Narrow" w:cs="Calibri"/>
          <w:sz w:val="22"/>
          <w:szCs w:val="22"/>
        </w:rPr>
        <w:t xml:space="preserve">O bem móvel constante do Anexo A deve ser manuseado por pessoal especializado e sob coordenação de um representante da entidade depositante/emprestadora e de um representante da entidade depositária/recetora. </w:t>
      </w:r>
    </w:p>
    <w:p w14:paraId="49A3897A" w14:textId="77777777" w:rsidR="00F439A5" w:rsidRDefault="00000000">
      <w:pPr>
        <w:pStyle w:val="PargrafodaLista"/>
        <w:numPr>
          <w:ilvl w:val="0"/>
          <w:numId w:val="5"/>
        </w:numPr>
        <w:spacing w:line="300" w:lineRule="atLeast"/>
        <w:ind w:left="284" w:hanging="284"/>
        <w:jc w:val="both"/>
        <w:rPr>
          <w:rFonts w:ascii="Aptos Narrow" w:hAnsi="Aptos Narrow" w:cs="Calibri"/>
          <w:sz w:val="22"/>
          <w:szCs w:val="22"/>
        </w:rPr>
      </w:pPr>
      <w:r>
        <w:rPr>
          <w:rFonts w:ascii="Aptos Narrow" w:hAnsi="Aptos Narrow" w:cs="Calibri"/>
          <w:sz w:val="22"/>
          <w:szCs w:val="22"/>
        </w:rPr>
        <w:t>Qualquer alteração ao estipulado necessitará de consentimento prévio, por escrito, da entidade depositante/emprestadora.</w:t>
      </w:r>
    </w:p>
    <w:p w14:paraId="21DDE523" w14:textId="77777777" w:rsidR="00F439A5" w:rsidRDefault="00000000">
      <w:pPr>
        <w:pStyle w:val="PargrafodaLista"/>
        <w:numPr>
          <w:ilvl w:val="0"/>
          <w:numId w:val="5"/>
        </w:numPr>
        <w:spacing w:line="300" w:lineRule="atLeast"/>
        <w:ind w:left="284" w:hanging="284"/>
        <w:jc w:val="both"/>
      </w:pPr>
      <w:r>
        <w:rPr>
          <w:rStyle w:val="Fontepargpadro"/>
          <w:rFonts w:ascii="Aptos Narrow" w:hAnsi="Aptos Narrow" w:cs="Calibri"/>
          <w:sz w:val="22"/>
          <w:szCs w:val="22"/>
        </w:rPr>
        <w:t xml:space="preserve">As despesas relacionadas com a recolha, a embalagem e a </w:t>
      </w:r>
      <w:proofErr w:type="spellStart"/>
      <w:r>
        <w:rPr>
          <w:rStyle w:val="Fontepargpadro"/>
          <w:rFonts w:ascii="Aptos Narrow" w:hAnsi="Aptos Narrow" w:cs="Calibri"/>
          <w:sz w:val="22"/>
          <w:szCs w:val="22"/>
        </w:rPr>
        <w:t>desembalagem</w:t>
      </w:r>
      <w:proofErr w:type="spellEnd"/>
      <w:r>
        <w:rPr>
          <w:rStyle w:val="Fontepargpadro"/>
          <w:rFonts w:ascii="Aptos Narrow" w:hAnsi="Aptos Narrow" w:cs="Calibri"/>
          <w:sz w:val="22"/>
          <w:szCs w:val="22"/>
        </w:rPr>
        <w:t xml:space="preserve"> na origem e/ou no destino serão da responsabilidade da entidade depositária/recetora </w:t>
      </w:r>
      <w:r>
        <w:rPr>
          <w:rStyle w:val="Fontepargpadro"/>
          <w:rFonts w:ascii="Aptos Narrow" w:hAnsi="Aptos Narrow" w:cs="Calibri"/>
          <w:color w:val="808080"/>
          <w:sz w:val="22"/>
          <w:szCs w:val="22"/>
        </w:rPr>
        <w:t>(designação da instituição)</w:t>
      </w:r>
      <w:r>
        <w:rPr>
          <w:rStyle w:val="Fontepargpadro"/>
          <w:rFonts w:ascii="Aptos Narrow" w:hAnsi="Aptos Narrow" w:cs="Calibri"/>
          <w:sz w:val="22"/>
          <w:szCs w:val="22"/>
        </w:rPr>
        <w:t>.</w:t>
      </w:r>
    </w:p>
    <w:p w14:paraId="58AC450F" w14:textId="77777777" w:rsidR="00F439A5" w:rsidRDefault="00000000">
      <w:pPr>
        <w:pStyle w:val="PargrafodaLista"/>
        <w:numPr>
          <w:ilvl w:val="0"/>
          <w:numId w:val="5"/>
        </w:numPr>
        <w:spacing w:line="300" w:lineRule="atLeast"/>
        <w:ind w:left="284" w:hanging="284"/>
        <w:jc w:val="both"/>
      </w:pPr>
      <w:r>
        <w:rPr>
          <w:rStyle w:val="Fontepargpadro"/>
          <w:rFonts w:ascii="Aptos Narrow" w:hAnsi="Aptos Narrow" w:cs="Calibri"/>
          <w:sz w:val="22"/>
          <w:szCs w:val="22"/>
        </w:rPr>
        <w:t xml:space="preserve">A recolha e embalagem na origem é da responsabilidade da entidade depositária/recetora </w:t>
      </w:r>
      <w:r>
        <w:rPr>
          <w:rStyle w:val="Fontepargpadro"/>
          <w:rFonts w:ascii="Aptos Narrow" w:hAnsi="Aptos Narrow" w:cs="Calibri"/>
          <w:color w:val="808080"/>
          <w:sz w:val="22"/>
          <w:szCs w:val="22"/>
        </w:rPr>
        <w:t>(designação da instituição)</w:t>
      </w:r>
      <w:r>
        <w:rPr>
          <w:rStyle w:val="Fontepargpadro"/>
          <w:rFonts w:ascii="Aptos Narrow" w:hAnsi="Aptos Narrow" w:cs="Calibri"/>
          <w:sz w:val="22"/>
          <w:szCs w:val="22"/>
        </w:rPr>
        <w:t xml:space="preserve">, devendo o processo de recolha e embalagem ser acompanhado por um representante especializado da entidade depositante/emprestadora </w:t>
      </w:r>
      <w:r>
        <w:rPr>
          <w:rStyle w:val="Fontepargpadro"/>
          <w:rFonts w:ascii="Aptos Narrow" w:hAnsi="Aptos Narrow" w:cs="Calibri"/>
          <w:color w:val="808080"/>
          <w:sz w:val="22"/>
          <w:szCs w:val="22"/>
        </w:rPr>
        <w:t>(nome e cargo)</w:t>
      </w:r>
      <w:r>
        <w:rPr>
          <w:rStyle w:val="Fontepargpadro"/>
          <w:rFonts w:ascii="Aptos Narrow" w:hAnsi="Aptos Narrow" w:cs="Calibri"/>
          <w:sz w:val="22"/>
          <w:szCs w:val="22"/>
        </w:rPr>
        <w:t>.</w:t>
      </w:r>
    </w:p>
    <w:p w14:paraId="63E22604" w14:textId="77777777" w:rsidR="00F439A5" w:rsidRDefault="00000000">
      <w:pPr>
        <w:pStyle w:val="PargrafodaLista"/>
        <w:numPr>
          <w:ilvl w:val="0"/>
          <w:numId w:val="5"/>
        </w:numPr>
        <w:spacing w:line="300" w:lineRule="atLeast"/>
        <w:ind w:left="284" w:hanging="284"/>
        <w:jc w:val="both"/>
      </w:pPr>
      <w:r>
        <w:rPr>
          <w:rStyle w:val="Fontepargpadro"/>
          <w:rFonts w:ascii="Aptos Narrow" w:hAnsi="Aptos Narrow" w:cs="Calibri"/>
          <w:sz w:val="22"/>
          <w:szCs w:val="22"/>
        </w:rPr>
        <w:t xml:space="preserve">A </w:t>
      </w:r>
      <w:proofErr w:type="spellStart"/>
      <w:r>
        <w:rPr>
          <w:rStyle w:val="Fontepargpadro"/>
          <w:rFonts w:ascii="Aptos Narrow" w:hAnsi="Aptos Narrow" w:cs="Calibri"/>
          <w:sz w:val="22"/>
          <w:szCs w:val="22"/>
        </w:rPr>
        <w:t>desembalagem</w:t>
      </w:r>
      <w:proofErr w:type="spellEnd"/>
      <w:r>
        <w:rPr>
          <w:rStyle w:val="Fontepargpadro"/>
          <w:rFonts w:ascii="Aptos Narrow" w:hAnsi="Aptos Narrow" w:cs="Calibri"/>
          <w:sz w:val="22"/>
          <w:szCs w:val="22"/>
        </w:rPr>
        <w:t xml:space="preserve"> deve ser realizada no local de depósito </w:t>
      </w:r>
      <w:r>
        <w:rPr>
          <w:rStyle w:val="Fontepargpadro"/>
          <w:rFonts w:ascii="Aptos Narrow" w:hAnsi="Aptos Narrow" w:cs="Calibri"/>
          <w:color w:val="808080"/>
          <w:sz w:val="22"/>
          <w:szCs w:val="22"/>
        </w:rPr>
        <w:t>(indicar)</w:t>
      </w:r>
      <w:r>
        <w:rPr>
          <w:rStyle w:val="Fontepargpadro"/>
          <w:rFonts w:ascii="Aptos Narrow" w:hAnsi="Aptos Narrow" w:cs="Calibri"/>
          <w:sz w:val="22"/>
          <w:szCs w:val="22"/>
        </w:rPr>
        <w:t xml:space="preserve">, assim como a embalagem após o final do período de depósito, devendo este processo ser acompanhado por um representante especializado da entidade depositante/emprestadora </w:t>
      </w:r>
      <w:r>
        <w:rPr>
          <w:rStyle w:val="Fontepargpadro"/>
          <w:rFonts w:ascii="Aptos Narrow" w:hAnsi="Aptos Narrow" w:cs="Calibri"/>
          <w:color w:val="808080"/>
          <w:sz w:val="22"/>
          <w:szCs w:val="22"/>
        </w:rPr>
        <w:t>(nome e cargo)</w:t>
      </w:r>
      <w:r>
        <w:rPr>
          <w:rStyle w:val="Fontepargpadro"/>
          <w:rFonts w:ascii="Aptos Narrow" w:hAnsi="Aptos Narrow" w:cs="Calibri"/>
          <w:sz w:val="22"/>
          <w:szCs w:val="22"/>
        </w:rPr>
        <w:t>.</w:t>
      </w:r>
    </w:p>
    <w:p w14:paraId="75D951EC" w14:textId="77777777" w:rsidR="00F439A5" w:rsidRDefault="00000000">
      <w:pPr>
        <w:pStyle w:val="PargrafodaLista"/>
        <w:numPr>
          <w:ilvl w:val="0"/>
          <w:numId w:val="5"/>
        </w:numPr>
        <w:spacing w:line="300" w:lineRule="atLeast"/>
        <w:ind w:left="284" w:hanging="284"/>
        <w:jc w:val="both"/>
      </w:pPr>
      <w:r>
        <w:rPr>
          <w:rStyle w:val="Fontepargpadro"/>
          <w:rFonts w:ascii="Aptos Narrow" w:hAnsi="Aptos Narrow" w:cs="Calibri"/>
          <w:sz w:val="22"/>
          <w:szCs w:val="22"/>
        </w:rPr>
        <w:t xml:space="preserve">A recolha e embalagem no destino, após a data de final do depósito, é da responsabilidade da entidade depositária/recetora </w:t>
      </w:r>
      <w:r>
        <w:rPr>
          <w:rStyle w:val="Fontepargpadro"/>
          <w:rFonts w:ascii="Aptos Narrow" w:hAnsi="Aptos Narrow" w:cs="Calibri"/>
          <w:color w:val="808080"/>
          <w:sz w:val="22"/>
          <w:szCs w:val="22"/>
        </w:rPr>
        <w:t xml:space="preserve">(designação da instituição), </w:t>
      </w:r>
      <w:r>
        <w:rPr>
          <w:rStyle w:val="Fontepargpadro"/>
          <w:rFonts w:ascii="Aptos Narrow" w:hAnsi="Aptos Narrow" w:cs="Calibri"/>
          <w:sz w:val="22"/>
          <w:szCs w:val="22"/>
        </w:rPr>
        <w:t xml:space="preserve">devendo este processo ser acompanhado por um representante especializado da entidade depositante/emprestadora </w:t>
      </w:r>
      <w:r>
        <w:rPr>
          <w:rStyle w:val="Fontepargpadro"/>
          <w:rFonts w:ascii="Aptos Narrow" w:hAnsi="Aptos Narrow" w:cs="Calibri"/>
          <w:color w:val="808080"/>
          <w:sz w:val="22"/>
          <w:szCs w:val="22"/>
        </w:rPr>
        <w:t>(nome e cargo)</w:t>
      </w:r>
      <w:r>
        <w:rPr>
          <w:rStyle w:val="Fontepargpadro"/>
          <w:rFonts w:ascii="Aptos Narrow" w:hAnsi="Aptos Narrow" w:cs="Calibri"/>
          <w:sz w:val="22"/>
          <w:szCs w:val="22"/>
        </w:rPr>
        <w:t>.</w:t>
      </w:r>
    </w:p>
    <w:p w14:paraId="2D28CF36" w14:textId="77777777" w:rsidR="00F439A5" w:rsidRDefault="00000000">
      <w:pPr>
        <w:pStyle w:val="PargrafodaLista"/>
        <w:numPr>
          <w:ilvl w:val="0"/>
          <w:numId w:val="5"/>
        </w:numPr>
        <w:spacing w:line="300" w:lineRule="atLeast"/>
        <w:ind w:left="284" w:hanging="284"/>
        <w:jc w:val="both"/>
      </w:pPr>
      <w:r>
        <w:rPr>
          <w:rStyle w:val="Fontepargpadro"/>
          <w:rFonts w:ascii="Aptos Narrow" w:hAnsi="Aptos Narrow" w:cs="Calibri"/>
          <w:sz w:val="22"/>
          <w:szCs w:val="22"/>
        </w:rPr>
        <w:t xml:space="preserve">A embalagem e materiais envolventes ficarão igualmente em depósito em </w:t>
      </w:r>
      <w:r>
        <w:rPr>
          <w:rStyle w:val="Fontepargpadro"/>
          <w:rFonts w:ascii="Aptos Narrow" w:hAnsi="Aptos Narrow" w:cs="Calibri"/>
          <w:color w:val="808080"/>
          <w:sz w:val="22"/>
          <w:szCs w:val="22"/>
        </w:rPr>
        <w:t>(designação do local - da entidade recetora/depositária)</w:t>
      </w:r>
      <w:r>
        <w:rPr>
          <w:rStyle w:val="Fontepargpadro"/>
          <w:rFonts w:ascii="Aptos Narrow" w:hAnsi="Aptos Narrow" w:cs="Calibri"/>
          <w:sz w:val="22"/>
          <w:szCs w:val="22"/>
        </w:rPr>
        <w:t xml:space="preserve">, não podendo o bem móvel ser deslocado para o exterior sem recurso à embalagem própria. </w:t>
      </w:r>
    </w:p>
    <w:p w14:paraId="11A2037E" w14:textId="77777777" w:rsidR="00F439A5" w:rsidRDefault="00F439A5">
      <w:pPr>
        <w:spacing w:line="300" w:lineRule="atLeast"/>
        <w:jc w:val="both"/>
        <w:rPr>
          <w:rFonts w:ascii="Aptos Narrow" w:hAnsi="Aptos Narrow" w:cs="Calibri"/>
          <w:sz w:val="22"/>
          <w:szCs w:val="22"/>
        </w:rPr>
      </w:pPr>
    </w:p>
    <w:p w14:paraId="0F6CA715" w14:textId="77777777" w:rsidR="00F439A5" w:rsidRDefault="00F439A5">
      <w:pPr>
        <w:spacing w:line="300" w:lineRule="atLeast"/>
        <w:jc w:val="both"/>
        <w:rPr>
          <w:rFonts w:ascii="Aptos Narrow" w:hAnsi="Aptos Narrow" w:cs="Calibri"/>
          <w:sz w:val="22"/>
          <w:szCs w:val="22"/>
        </w:rPr>
      </w:pPr>
    </w:p>
    <w:p w14:paraId="56528DD8"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CLÁUSULA 4ª</w:t>
      </w:r>
    </w:p>
    <w:p w14:paraId="381880AB"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 xml:space="preserve">transporte </w:t>
      </w:r>
    </w:p>
    <w:p w14:paraId="1F0CFADD" w14:textId="77777777" w:rsidR="00F439A5" w:rsidRDefault="00F439A5">
      <w:pPr>
        <w:spacing w:line="300" w:lineRule="atLeast"/>
        <w:ind w:left="720"/>
        <w:jc w:val="both"/>
        <w:rPr>
          <w:rFonts w:ascii="Aptos Narrow" w:hAnsi="Aptos Narrow" w:cs="Calibri"/>
          <w:b/>
          <w:smallCaps/>
          <w:sz w:val="22"/>
          <w:szCs w:val="22"/>
        </w:rPr>
      </w:pPr>
    </w:p>
    <w:p w14:paraId="5000A27D" w14:textId="77777777" w:rsidR="00F439A5" w:rsidRDefault="00000000">
      <w:pPr>
        <w:pStyle w:val="PargrafodaLista"/>
        <w:numPr>
          <w:ilvl w:val="0"/>
          <w:numId w:val="6"/>
        </w:numPr>
        <w:spacing w:line="300" w:lineRule="atLeast"/>
        <w:ind w:left="284" w:hanging="284"/>
        <w:jc w:val="both"/>
      </w:pPr>
      <w:r>
        <w:rPr>
          <w:rStyle w:val="Fontepargpadro"/>
          <w:rFonts w:ascii="Aptos Narrow" w:hAnsi="Aptos Narrow" w:cs="Calibri"/>
          <w:sz w:val="22"/>
          <w:szCs w:val="22"/>
        </w:rPr>
        <w:t xml:space="preserve">O transporte da instituição de origem até ao local de depósito, assim como o transporte de regresso, será realizado por uma empresa de reconhecida idoneidade e competência </w:t>
      </w:r>
      <w:r>
        <w:rPr>
          <w:rStyle w:val="Fontepargpadro"/>
          <w:rFonts w:ascii="Aptos Narrow" w:hAnsi="Aptos Narrow" w:cs="Calibri"/>
          <w:sz w:val="22"/>
          <w:szCs w:val="22"/>
        </w:rPr>
        <w:lastRenderedPageBreak/>
        <w:t xml:space="preserve">especializada no transporte de obras de arte cuja contratação e pagamento será da responsabilidade da entidade recetora/depositária </w:t>
      </w:r>
      <w:r>
        <w:rPr>
          <w:rStyle w:val="Fontepargpadro"/>
          <w:rFonts w:ascii="Aptos Narrow" w:hAnsi="Aptos Narrow" w:cs="Calibri"/>
          <w:color w:val="808080"/>
          <w:sz w:val="22"/>
          <w:szCs w:val="22"/>
        </w:rPr>
        <w:t>(designação da instituição)</w:t>
      </w:r>
      <w:r>
        <w:rPr>
          <w:rStyle w:val="Fontepargpadro"/>
          <w:rFonts w:ascii="Aptos Narrow" w:hAnsi="Aptos Narrow" w:cs="Calibri"/>
          <w:sz w:val="22"/>
          <w:szCs w:val="22"/>
        </w:rPr>
        <w:t>.</w:t>
      </w:r>
    </w:p>
    <w:p w14:paraId="436663B6" w14:textId="77777777" w:rsidR="00F439A5" w:rsidRDefault="00000000">
      <w:pPr>
        <w:pStyle w:val="PargrafodaLista"/>
        <w:numPr>
          <w:ilvl w:val="0"/>
          <w:numId w:val="6"/>
        </w:numPr>
        <w:spacing w:line="300" w:lineRule="atLeast"/>
        <w:ind w:left="284" w:hanging="284"/>
        <w:jc w:val="both"/>
        <w:rPr>
          <w:rFonts w:ascii="Aptos Narrow" w:hAnsi="Aptos Narrow" w:cs="Calibri"/>
          <w:sz w:val="22"/>
          <w:szCs w:val="22"/>
        </w:rPr>
      </w:pPr>
      <w:r>
        <w:rPr>
          <w:rFonts w:ascii="Aptos Narrow" w:hAnsi="Aptos Narrow" w:cs="Calibri"/>
          <w:sz w:val="22"/>
          <w:szCs w:val="22"/>
        </w:rPr>
        <w:t xml:space="preserve">A empresa transportadora é escolhida com o mútuo acordo da entidade depositante/emprestadora e da entidade depositária/recetora. </w:t>
      </w:r>
    </w:p>
    <w:p w14:paraId="4A0C0FD6" w14:textId="77777777" w:rsidR="00F439A5" w:rsidRDefault="00000000">
      <w:pPr>
        <w:pStyle w:val="PargrafodaLista"/>
        <w:numPr>
          <w:ilvl w:val="0"/>
          <w:numId w:val="6"/>
        </w:numPr>
        <w:spacing w:line="300" w:lineRule="atLeast"/>
        <w:ind w:left="284" w:hanging="284"/>
        <w:jc w:val="both"/>
      </w:pPr>
      <w:r>
        <w:rPr>
          <w:rStyle w:val="Fontepargpadro"/>
          <w:rFonts w:ascii="Aptos Narrow" w:hAnsi="Aptos Narrow" w:cs="Calibri"/>
          <w:sz w:val="22"/>
          <w:szCs w:val="22"/>
        </w:rPr>
        <w:t xml:space="preserve">Devem ser cumpridos todos os procedimentos necessários à proteção do bem móvel, sendo o acompanhamento deste percurso assegurado pelo técnico responsável do </w:t>
      </w:r>
      <w:r>
        <w:rPr>
          <w:rStyle w:val="Fontepargpadro"/>
          <w:rFonts w:ascii="Aptos Narrow" w:hAnsi="Aptos Narrow" w:cs="Calibri"/>
          <w:color w:val="808080"/>
          <w:sz w:val="22"/>
          <w:szCs w:val="22"/>
        </w:rPr>
        <w:t>(designação do museu ou monumento, proprietário da peça/depositante)</w:t>
      </w:r>
      <w:r>
        <w:rPr>
          <w:rStyle w:val="Fontepargpadro"/>
          <w:rFonts w:ascii="Aptos Narrow" w:hAnsi="Aptos Narrow" w:cs="Calibri"/>
          <w:sz w:val="22"/>
          <w:szCs w:val="22"/>
        </w:rPr>
        <w:t xml:space="preserve"> e/ou por um técnico do Museu </w:t>
      </w:r>
      <w:r>
        <w:rPr>
          <w:rStyle w:val="Fontepargpadro"/>
          <w:rFonts w:ascii="Aptos Narrow" w:hAnsi="Aptos Narrow" w:cs="Calibri"/>
          <w:color w:val="808080"/>
          <w:sz w:val="22"/>
          <w:szCs w:val="22"/>
        </w:rPr>
        <w:t>(designação da entidade recetora/depositária)</w:t>
      </w:r>
      <w:r>
        <w:rPr>
          <w:rStyle w:val="Fontepargpadro"/>
          <w:rFonts w:ascii="Aptos Narrow" w:hAnsi="Aptos Narrow" w:cs="Calibri"/>
          <w:sz w:val="22"/>
          <w:szCs w:val="22"/>
        </w:rPr>
        <w:t xml:space="preserve">. </w:t>
      </w:r>
    </w:p>
    <w:p w14:paraId="4BC872F6" w14:textId="77777777" w:rsidR="00F439A5" w:rsidRDefault="00000000">
      <w:pPr>
        <w:pStyle w:val="PargrafodaLista"/>
        <w:numPr>
          <w:ilvl w:val="0"/>
          <w:numId w:val="6"/>
        </w:numPr>
        <w:spacing w:line="300" w:lineRule="atLeast"/>
        <w:ind w:left="284" w:hanging="284"/>
        <w:jc w:val="both"/>
      </w:pPr>
      <w:r>
        <w:rPr>
          <w:rStyle w:val="Fontepargpadro"/>
          <w:rFonts w:ascii="Aptos Narrow" w:hAnsi="Aptos Narrow" w:cs="Calibri"/>
          <w:sz w:val="22"/>
          <w:szCs w:val="22"/>
        </w:rPr>
        <w:t xml:space="preserve">O transporte da instituição de origem até ao local de depósito deve cumprir as datas recolha na instituição de origem a </w:t>
      </w:r>
      <w:r>
        <w:rPr>
          <w:rStyle w:val="Fontepargpadro"/>
          <w:rFonts w:ascii="Aptos Narrow" w:hAnsi="Aptos Narrow" w:cs="Calibri"/>
          <w:color w:val="808080"/>
          <w:sz w:val="22"/>
          <w:szCs w:val="22"/>
        </w:rPr>
        <w:t>(data, referindo dia, mês e ano)</w:t>
      </w:r>
      <w:r>
        <w:rPr>
          <w:rStyle w:val="Fontepargpadro"/>
          <w:rFonts w:ascii="Aptos Narrow" w:hAnsi="Aptos Narrow" w:cs="Calibri"/>
          <w:sz w:val="22"/>
          <w:szCs w:val="22"/>
        </w:rPr>
        <w:t xml:space="preserve"> e entrega no local de depósito a </w:t>
      </w:r>
      <w:r>
        <w:rPr>
          <w:rStyle w:val="Fontepargpadro"/>
          <w:rFonts w:ascii="Aptos Narrow" w:hAnsi="Aptos Narrow" w:cs="Calibri"/>
          <w:color w:val="808080"/>
          <w:sz w:val="22"/>
          <w:szCs w:val="22"/>
        </w:rPr>
        <w:t>(data, referindo dia, mês e ano)</w:t>
      </w:r>
      <w:r>
        <w:rPr>
          <w:rStyle w:val="Fontepargpadro"/>
          <w:rFonts w:ascii="Aptos Narrow" w:hAnsi="Aptos Narrow" w:cs="Calibri"/>
          <w:sz w:val="22"/>
          <w:szCs w:val="22"/>
        </w:rPr>
        <w:t>.</w:t>
      </w:r>
    </w:p>
    <w:p w14:paraId="63EF289F" w14:textId="77777777" w:rsidR="00F439A5" w:rsidRDefault="00000000">
      <w:pPr>
        <w:pStyle w:val="PargrafodaLista"/>
        <w:numPr>
          <w:ilvl w:val="0"/>
          <w:numId w:val="6"/>
        </w:numPr>
        <w:spacing w:line="300" w:lineRule="atLeast"/>
        <w:ind w:left="284" w:hanging="284"/>
        <w:jc w:val="both"/>
      </w:pPr>
      <w:r>
        <w:rPr>
          <w:rStyle w:val="Fontepargpadro"/>
          <w:rFonts w:ascii="Aptos Narrow" w:hAnsi="Aptos Narrow" w:cs="Calibri"/>
          <w:sz w:val="22"/>
          <w:szCs w:val="22"/>
        </w:rPr>
        <w:t xml:space="preserve">O regresso à instituição de origem deve cumprir as datas de recolha no local de depósito a </w:t>
      </w:r>
      <w:r>
        <w:rPr>
          <w:rStyle w:val="Fontepargpadro"/>
          <w:rFonts w:ascii="Aptos Narrow" w:hAnsi="Aptos Narrow" w:cs="Calibri"/>
          <w:color w:val="808080"/>
          <w:sz w:val="22"/>
          <w:szCs w:val="22"/>
        </w:rPr>
        <w:t xml:space="preserve">(data, referindo dia, mês e ano) </w:t>
      </w:r>
      <w:r>
        <w:rPr>
          <w:rStyle w:val="Fontepargpadro"/>
          <w:rFonts w:ascii="Aptos Narrow" w:hAnsi="Aptos Narrow" w:cs="Calibri"/>
          <w:sz w:val="22"/>
          <w:szCs w:val="22"/>
        </w:rPr>
        <w:t xml:space="preserve">e entrega na instituição de origem a </w:t>
      </w:r>
      <w:r>
        <w:rPr>
          <w:rStyle w:val="Fontepargpadro"/>
          <w:rFonts w:ascii="Aptos Narrow" w:hAnsi="Aptos Narrow" w:cs="Calibri"/>
          <w:color w:val="808080"/>
          <w:sz w:val="22"/>
          <w:szCs w:val="22"/>
        </w:rPr>
        <w:t>(data, referindo dia, mês e ano)</w:t>
      </w:r>
      <w:r>
        <w:rPr>
          <w:rStyle w:val="Fontepargpadro"/>
          <w:rFonts w:ascii="Aptos Narrow" w:hAnsi="Aptos Narrow" w:cs="Calibri"/>
          <w:sz w:val="22"/>
          <w:szCs w:val="22"/>
        </w:rPr>
        <w:t>.</w:t>
      </w:r>
    </w:p>
    <w:p w14:paraId="68F6531F" w14:textId="77777777" w:rsidR="00F439A5" w:rsidRDefault="00000000">
      <w:pPr>
        <w:pStyle w:val="PargrafodaLista"/>
        <w:numPr>
          <w:ilvl w:val="0"/>
          <w:numId w:val="6"/>
        </w:numPr>
        <w:spacing w:line="300" w:lineRule="atLeast"/>
        <w:ind w:left="284" w:hanging="284"/>
        <w:jc w:val="both"/>
      </w:pPr>
      <w:r>
        <w:rPr>
          <w:rStyle w:val="Fontepargpadro"/>
          <w:rFonts w:ascii="Aptos Narrow" w:hAnsi="Aptos Narrow" w:cs="Calibri"/>
          <w:sz w:val="22"/>
          <w:szCs w:val="22"/>
        </w:rPr>
        <w:t xml:space="preserve">No caso em que se verifique a necessidade de deslocar o bem móvel para fora do </w:t>
      </w:r>
      <w:r>
        <w:rPr>
          <w:rStyle w:val="Fontepargpadro"/>
          <w:rFonts w:ascii="Aptos Narrow" w:hAnsi="Aptos Narrow" w:cs="Calibri"/>
          <w:color w:val="808080"/>
          <w:sz w:val="22"/>
          <w:szCs w:val="22"/>
        </w:rPr>
        <w:t>(local de depósito)</w:t>
      </w:r>
      <w:r>
        <w:rPr>
          <w:rStyle w:val="Fontepargpadro"/>
          <w:rFonts w:ascii="Aptos Narrow" w:hAnsi="Aptos Narrow" w:cs="Calibri"/>
          <w:sz w:val="22"/>
          <w:szCs w:val="22"/>
        </w:rPr>
        <w:t xml:space="preserve">, o Segundo Outorgante compromete-se a solicitar, com a antecedência mínima de trinta dias continuados, autorização ao Primeiro Outorgante que, por sua vez, obterá parecer junto de </w:t>
      </w:r>
      <w:r>
        <w:rPr>
          <w:rStyle w:val="Fontepargpadro"/>
          <w:rFonts w:ascii="Aptos Narrow" w:hAnsi="Aptos Narrow" w:cs="Calibri"/>
          <w:color w:val="808080"/>
          <w:sz w:val="22"/>
          <w:szCs w:val="22"/>
        </w:rPr>
        <w:t>(designação do MPM proprietário da peça/depositante)</w:t>
      </w:r>
      <w:r>
        <w:rPr>
          <w:rStyle w:val="Fontepargpadro"/>
          <w:rFonts w:ascii="Aptos Narrow" w:hAnsi="Aptos Narrow" w:cs="Calibri"/>
          <w:sz w:val="22"/>
          <w:szCs w:val="22"/>
        </w:rPr>
        <w:t>.</w:t>
      </w:r>
    </w:p>
    <w:p w14:paraId="4CDFB3AA" w14:textId="77777777" w:rsidR="00F439A5" w:rsidRDefault="00000000">
      <w:pPr>
        <w:pStyle w:val="PargrafodaLista"/>
        <w:numPr>
          <w:ilvl w:val="0"/>
          <w:numId w:val="6"/>
        </w:numPr>
        <w:spacing w:line="300" w:lineRule="atLeast"/>
        <w:ind w:left="284" w:hanging="284"/>
        <w:jc w:val="both"/>
        <w:rPr>
          <w:rFonts w:ascii="Aptos Narrow" w:hAnsi="Aptos Narrow" w:cs="Calibri"/>
          <w:sz w:val="22"/>
          <w:szCs w:val="22"/>
        </w:rPr>
      </w:pPr>
      <w:r>
        <w:rPr>
          <w:rFonts w:ascii="Aptos Narrow" w:hAnsi="Aptos Narrow" w:cs="Calibri"/>
          <w:sz w:val="22"/>
          <w:szCs w:val="22"/>
        </w:rPr>
        <w:t xml:space="preserve">O Segundo Outorgante compromete-se ainda a cumprir os procedimentos que assegurem a proteção, conservação e segurança da peça, nomeadamente: </w:t>
      </w:r>
    </w:p>
    <w:p w14:paraId="3CFC4DB6" w14:textId="77777777" w:rsidR="00F439A5" w:rsidRDefault="00F439A5">
      <w:pPr>
        <w:spacing w:line="300" w:lineRule="atLeast"/>
        <w:jc w:val="both"/>
        <w:rPr>
          <w:rFonts w:ascii="Aptos Narrow" w:hAnsi="Aptos Narrow" w:cs="Calibri"/>
          <w:sz w:val="22"/>
          <w:szCs w:val="22"/>
        </w:rPr>
      </w:pPr>
    </w:p>
    <w:p w14:paraId="363E0780" w14:textId="77777777" w:rsidR="00F439A5" w:rsidRDefault="00000000">
      <w:pPr>
        <w:pStyle w:val="PargrafodaLista"/>
        <w:numPr>
          <w:ilvl w:val="1"/>
          <w:numId w:val="7"/>
        </w:numPr>
        <w:spacing w:line="300" w:lineRule="atLeast"/>
        <w:jc w:val="both"/>
        <w:rPr>
          <w:rFonts w:ascii="Aptos Narrow" w:hAnsi="Aptos Narrow" w:cs="Calibri"/>
          <w:sz w:val="22"/>
          <w:szCs w:val="22"/>
        </w:rPr>
      </w:pPr>
      <w:r>
        <w:rPr>
          <w:rFonts w:ascii="Aptos Narrow" w:hAnsi="Aptos Narrow" w:cs="Calibri"/>
          <w:sz w:val="22"/>
          <w:szCs w:val="22"/>
        </w:rPr>
        <w:t>Utilização da embalagem própria para o seu transporte;</w:t>
      </w:r>
    </w:p>
    <w:p w14:paraId="04B27ED0" w14:textId="77777777" w:rsidR="00F439A5" w:rsidRDefault="00000000">
      <w:pPr>
        <w:pStyle w:val="PargrafodaLista"/>
        <w:numPr>
          <w:ilvl w:val="1"/>
          <w:numId w:val="7"/>
        </w:numPr>
        <w:spacing w:line="300" w:lineRule="atLeast"/>
        <w:jc w:val="both"/>
      </w:pPr>
      <w:r>
        <w:rPr>
          <w:rStyle w:val="Fontepargpadro"/>
          <w:rFonts w:ascii="Aptos Narrow" w:hAnsi="Aptos Narrow" w:cs="Calibri"/>
          <w:sz w:val="22"/>
          <w:szCs w:val="22"/>
        </w:rPr>
        <w:t xml:space="preserve">Realização de um seguro abrangente da totalidade do percurso a efetuar, desde o momento de saída do </w:t>
      </w:r>
      <w:r>
        <w:rPr>
          <w:rStyle w:val="Fontepargpadro"/>
          <w:rFonts w:ascii="Aptos Narrow" w:hAnsi="Aptos Narrow" w:cs="Calibri"/>
          <w:color w:val="808080"/>
          <w:sz w:val="22"/>
          <w:szCs w:val="22"/>
        </w:rPr>
        <w:t>(local)</w:t>
      </w:r>
      <w:r>
        <w:rPr>
          <w:rStyle w:val="Fontepargpadro"/>
          <w:rFonts w:ascii="Aptos Narrow" w:hAnsi="Aptos Narrow" w:cs="Calibri"/>
          <w:sz w:val="22"/>
          <w:szCs w:val="22"/>
        </w:rPr>
        <w:t xml:space="preserve"> até ao seu regresso a este local;</w:t>
      </w:r>
    </w:p>
    <w:p w14:paraId="4EB7A5B6" w14:textId="77777777" w:rsidR="00F439A5" w:rsidRDefault="00000000">
      <w:pPr>
        <w:pStyle w:val="PargrafodaLista"/>
        <w:numPr>
          <w:ilvl w:val="1"/>
          <w:numId w:val="7"/>
        </w:numPr>
        <w:spacing w:line="300" w:lineRule="atLeast"/>
        <w:jc w:val="both"/>
      </w:pPr>
      <w:r>
        <w:rPr>
          <w:rStyle w:val="Fontepargpadro"/>
          <w:rFonts w:ascii="Aptos Narrow" w:hAnsi="Aptos Narrow" w:cs="Calibri"/>
          <w:sz w:val="22"/>
          <w:szCs w:val="22"/>
        </w:rPr>
        <w:t xml:space="preserve">Acompanhamento do trânsito do bem móvel por um técnico responsável da </w:t>
      </w:r>
      <w:r>
        <w:rPr>
          <w:rStyle w:val="Fontepargpadro"/>
          <w:rFonts w:ascii="Aptos Narrow" w:hAnsi="Aptos Narrow" w:cs="Calibri"/>
          <w:color w:val="808080"/>
          <w:sz w:val="22"/>
          <w:szCs w:val="22"/>
        </w:rPr>
        <w:t>(designação da entidade recetora/depositária)</w:t>
      </w:r>
      <w:r>
        <w:rPr>
          <w:rStyle w:val="Fontepargpadro"/>
          <w:rFonts w:ascii="Aptos Narrow" w:hAnsi="Aptos Narrow" w:cs="Calibri"/>
          <w:sz w:val="22"/>
          <w:szCs w:val="22"/>
        </w:rPr>
        <w:t>.</w:t>
      </w:r>
    </w:p>
    <w:p w14:paraId="765D2123" w14:textId="77777777" w:rsidR="00F439A5" w:rsidRDefault="00F439A5">
      <w:pPr>
        <w:spacing w:line="300" w:lineRule="atLeast"/>
        <w:ind w:left="1440"/>
        <w:jc w:val="both"/>
        <w:rPr>
          <w:rFonts w:ascii="Aptos Narrow" w:hAnsi="Aptos Narrow" w:cs="Calibri"/>
          <w:sz w:val="22"/>
          <w:szCs w:val="22"/>
        </w:rPr>
      </w:pPr>
    </w:p>
    <w:p w14:paraId="6DCD3CBD" w14:textId="77777777" w:rsidR="00F439A5" w:rsidRDefault="00000000">
      <w:pPr>
        <w:pStyle w:val="PargrafodaLista"/>
        <w:numPr>
          <w:ilvl w:val="0"/>
          <w:numId w:val="6"/>
        </w:numPr>
        <w:spacing w:line="300" w:lineRule="atLeast"/>
        <w:ind w:left="284" w:hanging="284"/>
        <w:jc w:val="both"/>
        <w:rPr>
          <w:rFonts w:ascii="Aptos Narrow" w:hAnsi="Aptos Narrow" w:cs="Calibri"/>
          <w:sz w:val="22"/>
          <w:szCs w:val="22"/>
        </w:rPr>
      </w:pPr>
      <w:r>
        <w:rPr>
          <w:rFonts w:ascii="Aptos Narrow" w:hAnsi="Aptos Narrow" w:cs="Calibri"/>
          <w:sz w:val="22"/>
          <w:szCs w:val="22"/>
        </w:rPr>
        <w:t>Sem prejuízo do disposto no n.º 6 da presente Cláusula, no caso em que entidades terceiras venham a solicitar ao Segundo Outorgante a cedência temporária do bem móvel, essa cedência não deverá ocorrer por um período superior a dois (2) meses, sendo nesse caso a recolha e o transporte da são organizados pelo Segundo Outorgante.</w:t>
      </w:r>
    </w:p>
    <w:p w14:paraId="75A016C4" w14:textId="77777777" w:rsidR="00F439A5" w:rsidRDefault="00F439A5">
      <w:pPr>
        <w:spacing w:line="300" w:lineRule="atLeast"/>
        <w:jc w:val="both"/>
        <w:rPr>
          <w:rFonts w:ascii="Aptos Narrow" w:hAnsi="Aptos Narrow" w:cs="Calibri"/>
          <w:b/>
          <w:smallCaps/>
          <w:sz w:val="22"/>
          <w:szCs w:val="22"/>
        </w:rPr>
      </w:pPr>
    </w:p>
    <w:p w14:paraId="19966400" w14:textId="77777777" w:rsidR="00F439A5" w:rsidRDefault="00F439A5">
      <w:pPr>
        <w:spacing w:line="300" w:lineRule="atLeast"/>
        <w:jc w:val="both"/>
        <w:rPr>
          <w:rFonts w:ascii="Aptos Narrow" w:hAnsi="Aptos Narrow" w:cs="Calibri"/>
          <w:b/>
          <w:smallCaps/>
          <w:sz w:val="22"/>
          <w:szCs w:val="22"/>
        </w:rPr>
      </w:pPr>
    </w:p>
    <w:p w14:paraId="39872526"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CLÁUSULA 5ª</w:t>
      </w:r>
    </w:p>
    <w:p w14:paraId="10A8F1C8"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 xml:space="preserve">Exposição e divulgação </w:t>
      </w:r>
    </w:p>
    <w:p w14:paraId="3C504A5E" w14:textId="77777777" w:rsidR="00F439A5" w:rsidRDefault="00F439A5">
      <w:pPr>
        <w:spacing w:line="300" w:lineRule="atLeast"/>
        <w:jc w:val="both"/>
        <w:rPr>
          <w:rFonts w:ascii="Aptos Narrow" w:hAnsi="Aptos Narrow" w:cs="Calibri"/>
          <w:b/>
          <w:smallCaps/>
          <w:sz w:val="22"/>
          <w:szCs w:val="22"/>
        </w:rPr>
      </w:pPr>
    </w:p>
    <w:p w14:paraId="6F41C147" w14:textId="77777777" w:rsidR="00F439A5" w:rsidRDefault="00000000">
      <w:pPr>
        <w:pStyle w:val="PargrafodaLista"/>
        <w:numPr>
          <w:ilvl w:val="0"/>
          <w:numId w:val="8"/>
        </w:numPr>
        <w:spacing w:line="300" w:lineRule="atLeast"/>
        <w:jc w:val="both"/>
      </w:pPr>
      <w:r>
        <w:rPr>
          <w:rStyle w:val="Fontepargpadro"/>
          <w:rFonts w:ascii="Aptos Narrow" w:hAnsi="Aptos Narrow" w:cs="Calibri"/>
          <w:sz w:val="22"/>
          <w:szCs w:val="22"/>
        </w:rPr>
        <w:t xml:space="preserve">O bem móvel permanece em exposição em </w:t>
      </w:r>
      <w:r>
        <w:rPr>
          <w:rStyle w:val="Fontepargpadro"/>
          <w:rFonts w:ascii="Aptos Narrow" w:hAnsi="Aptos Narrow" w:cs="Calibri"/>
          <w:color w:val="808080"/>
          <w:sz w:val="22"/>
          <w:szCs w:val="22"/>
        </w:rPr>
        <w:t>(local)</w:t>
      </w:r>
      <w:r>
        <w:rPr>
          <w:rStyle w:val="Fontepargpadro"/>
          <w:rFonts w:ascii="Aptos Narrow" w:hAnsi="Aptos Narrow" w:cs="Calibri"/>
          <w:sz w:val="22"/>
          <w:szCs w:val="22"/>
        </w:rPr>
        <w:t xml:space="preserve">, sendo observadas todas as condições para a sua correta conservação e salvaguarda. </w:t>
      </w:r>
    </w:p>
    <w:p w14:paraId="48A0A56C" w14:textId="77777777" w:rsidR="00F439A5" w:rsidRDefault="00000000">
      <w:pPr>
        <w:pStyle w:val="PargrafodaLista"/>
        <w:numPr>
          <w:ilvl w:val="0"/>
          <w:numId w:val="8"/>
        </w:numPr>
        <w:spacing w:line="300" w:lineRule="atLeast"/>
        <w:jc w:val="both"/>
        <w:rPr>
          <w:rFonts w:ascii="Aptos Narrow" w:hAnsi="Aptos Narrow" w:cs="Calibri"/>
          <w:sz w:val="22"/>
          <w:szCs w:val="22"/>
        </w:rPr>
      </w:pPr>
      <w:r>
        <w:rPr>
          <w:rFonts w:ascii="Aptos Narrow" w:hAnsi="Aptos Narrow" w:cs="Calibri"/>
          <w:sz w:val="22"/>
          <w:szCs w:val="22"/>
        </w:rPr>
        <w:t xml:space="preserve">A entidade depositária/recetora deve assegurar, nas salas de exposição, nas reservas e áreas de depósito, as necessárias condições de segurança e de conservação, nomeadamente as condições ambientais prescritas pela entidade depositante/emprestadora em termos de humidade relativa, temperatura e iluminação, assim como a ausência de vibração e de poluentes atmosféricos. </w:t>
      </w:r>
    </w:p>
    <w:p w14:paraId="55F6F7F9" w14:textId="77777777" w:rsidR="00F439A5" w:rsidRDefault="00000000">
      <w:pPr>
        <w:pStyle w:val="PargrafodaLista"/>
        <w:numPr>
          <w:ilvl w:val="0"/>
          <w:numId w:val="8"/>
        </w:numPr>
        <w:spacing w:line="300" w:lineRule="atLeast"/>
        <w:jc w:val="both"/>
        <w:rPr>
          <w:rFonts w:ascii="Aptos Narrow" w:hAnsi="Aptos Narrow" w:cs="Calibri"/>
          <w:sz w:val="22"/>
          <w:szCs w:val="22"/>
        </w:rPr>
      </w:pPr>
      <w:r>
        <w:rPr>
          <w:rFonts w:ascii="Aptos Narrow" w:hAnsi="Aptos Narrow" w:cs="Calibri"/>
          <w:sz w:val="22"/>
          <w:szCs w:val="22"/>
        </w:rPr>
        <w:lastRenderedPageBreak/>
        <w:t xml:space="preserve">Em anexo (Anexo B) ao presente protocolo, encontram-se devidamente especificadas e descritas, pela entidade depositante/emprestadora, as condições de conservação e de segurança. </w:t>
      </w:r>
    </w:p>
    <w:p w14:paraId="7E940031" w14:textId="77777777" w:rsidR="00F439A5" w:rsidRDefault="00000000">
      <w:pPr>
        <w:pStyle w:val="PargrafodaLista"/>
        <w:numPr>
          <w:ilvl w:val="0"/>
          <w:numId w:val="8"/>
        </w:numPr>
        <w:spacing w:line="300" w:lineRule="atLeast"/>
        <w:jc w:val="both"/>
        <w:rPr>
          <w:rFonts w:ascii="Aptos Narrow" w:hAnsi="Aptos Narrow" w:cs="Calibri"/>
          <w:sz w:val="22"/>
          <w:szCs w:val="22"/>
        </w:rPr>
      </w:pPr>
      <w:r>
        <w:rPr>
          <w:rFonts w:ascii="Aptos Narrow" w:hAnsi="Aptos Narrow" w:cs="Calibri"/>
          <w:sz w:val="22"/>
          <w:szCs w:val="22"/>
        </w:rPr>
        <w:t>A divulgação do bem móvel, por qualquer meio ou suporte editorial, por parte do Segundo Outorgante, deverá obedecer a critérios de qualidade, devendo a respetiva fotografia ser atempadamente solicitada ao Primeiro Outorgante, comprometendo-se o Segundo Outorgante a referir sempre a instituição proprietária do bem móvel, tal como os respetivos créditos fotográficos.</w:t>
      </w:r>
    </w:p>
    <w:p w14:paraId="0ED857DB" w14:textId="77777777" w:rsidR="00F439A5" w:rsidRDefault="00F439A5">
      <w:pPr>
        <w:spacing w:line="300" w:lineRule="atLeast"/>
        <w:jc w:val="both"/>
        <w:rPr>
          <w:rFonts w:ascii="Aptos Narrow" w:hAnsi="Aptos Narrow" w:cs="Calibri"/>
          <w:sz w:val="22"/>
          <w:szCs w:val="22"/>
        </w:rPr>
      </w:pPr>
    </w:p>
    <w:p w14:paraId="1CAF305F" w14:textId="77777777" w:rsidR="00F439A5" w:rsidRDefault="00F439A5">
      <w:pPr>
        <w:spacing w:line="300" w:lineRule="atLeast"/>
        <w:jc w:val="both"/>
        <w:rPr>
          <w:rFonts w:ascii="Aptos Narrow" w:hAnsi="Aptos Narrow" w:cs="Calibri"/>
          <w:b/>
          <w:smallCaps/>
          <w:sz w:val="22"/>
          <w:szCs w:val="22"/>
        </w:rPr>
      </w:pPr>
    </w:p>
    <w:p w14:paraId="07DF6EC1"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CLÁUSULA 6ª</w:t>
      </w:r>
    </w:p>
    <w:p w14:paraId="21A8851B"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Seguro</w:t>
      </w:r>
    </w:p>
    <w:p w14:paraId="59072FFA" w14:textId="77777777" w:rsidR="00F439A5" w:rsidRDefault="00F439A5">
      <w:pPr>
        <w:spacing w:line="300" w:lineRule="atLeast"/>
        <w:jc w:val="both"/>
        <w:rPr>
          <w:rFonts w:ascii="Aptos Narrow" w:hAnsi="Aptos Narrow" w:cs="Calibri"/>
          <w:b/>
          <w:smallCaps/>
          <w:sz w:val="22"/>
          <w:szCs w:val="22"/>
        </w:rPr>
      </w:pPr>
    </w:p>
    <w:p w14:paraId="03C87B7E" w14:textId="77777777" w:rsidR="00F439A5" w:rsidRDefault="00000000">
      <w:pPr>
        <w:pStyle w:val="PargrafodaLista"/>
        <w:numPr>
          <w:ilvl w:val="0"/>
          <w:numId w:val="9"/>
        </w:numPr>
        <w:spacing w:line="300" w:lineRule="atLeast"/>
        <w:jc w:val="both"/>
        <w:rPr>
          <w:rFonts w:ascii="Aptos Narrow" w:hAnsi="Aptos Narrow" w:cs="Calibri"/>
          <w:sz w:val="22"/>
          <w:szCs w:val="22"/>
        </w:rPr>
      </w:pPr>
      <w:r>
        <w:rPr>
          <w:rFonts w:ascii="Aptos Narrow" w:hAnsi="Aptos Narrow" w:cs="Calibri"/>
          <w:sz w:val="22"/>
          <w:szCs w:val="22"/>
        </w:rPr>
        <w:t>O valor de seguro do bem cultural a depositar deve ser indicado pela instituição proprietária (Anexo A), para efeitos de emissão da apólice de seguro de transporte e de estadia.</w:t>
      </w:r>
    </w:p>
    <w:p w14:paraId="3D3632F1" w14:textId="77777777" w:rsidR="00F439A5" w:rsidRDefault="00000000">
      <w:pPr>
        <w:pStyle w:val="PargrafodaLista"/>
        <w:numPr>
          <w:ilvl w:val="0"/>
          <w:numId w:val="9"/>
        </w:numPr>
        <w:spacing w:line="300" w:lineRule="atLeast"/>
        <w:jc w:val="both"/>
      </w:pPr>
      <w:r>
        <w:rPr>
          <w:rStyle w:val="Fontepargpadro"/>
          <w:rFonts w:ascii="Aptos Narrow" w:hAnsi="Aptos Narrow" w:cs="Calibri"/>
          <w:sz w:val="22"/>
          <w:szCs w:val="22"/>
        </w:rPr>
        <w:t xml:space="preserve">O seguro prego a prego e contra todos os riscos deverá ser assegurado por </w:t>
      </w:r>
      <w:r>
        <w:rPr>
          <w:rStyle w:val="Fontepargpadro"/>
          <w:rFonts w:ascii="Aptos Narrow" w:hAnsi="Aptos Narrow" w:cs="Calibri"/>
          <w:color w:val="808080"/>
          <w:sz w:val="22"/>
          <w:szCs w:val="22"/>
        </w:rPr>
        <w:t>(designação da instituição)</w:t>
      </w:r>
      <w:r>
        <w:rPr>
          <w:rStyle w:val="Fontepargpadro"/>
          <w:rFonts w:ascii="Aptos Narrow" w:hAnsi="Aptos Narrow" w:cs="Calibri"/>
          <w:sz w:val="22"/>
          <w:szCs w:val="22"/>
        </w:rPr>
        <w:t>, junto de companhia de seguros a escolher com o acordo das partes em questão.</w:t>
      </w:r>
    </w:p>
    <w:p w14:paraId="634D1ACB" w14:textId="77777777" w:rsidR="00F439A5" w:rsidRDefault="00000000">
      <w:pPr>
        <w:pStyle w:val="PargrafodaLista"/>
        <w:numPr>
          <w:ilvl w:val="0"/>
          <w:numId w:val="9"/>
        </w:numPr>
        <w:spacing w:line="300" w:lineRule="atLeast"/>
        <w:jc w:val="both"/>
        <w:rPr>
          <w:rFonts w:ascii="Aptos Narrow" w:hAnsi="Aptos Narrow" w:cs="Calibri"/>
          <w:sz w:val="22"/>
          <w:szCs w:val="22"/>
        </w:rPr>
      </w:pPr>
      <w:r>
        <w:rPr>
          <w:rFonts w:ascii="Aptos Narrow" w:hAnsi="Aptos Narrow" w:cs="Calibri"/>
          <w:sz w:val="22"/>
          <w:szCs w:val="22"/>
        </w:rPr>
        <w:t xml:space="preserve">A abrangência e a cobertura do seguro encontram-se obrigatoriamente discriminadas em lista anexa (Anexo C) ao presente contrato. </w:t>
      </w:r>
    </w:p>
    <w:p w14:paraId="2009D662" w14:textId="77777777" w:rsidR="00F439A5" w:rsidRDefault="00F439A5">
      <w:pPr>
        <w:spacing w:line="300" w:lineRule="atLeast"/>
        <w:jc w:val="both"/>
        <w:rPr>
          <w:rFonts w:ascii="Aptos Narrow" w:hAnsi="Aptos Narrow" w:cs="Calibri"/>
          <w:b/>
          <w:smallCaps/>
          <w:sz w:val="22"/>
          <w:szCs w:val="22"/>
        </w:rPr>
      </w:pPr>
    </w:p>
    <w:p w14:paraId="34723203" w14:textId="77777777" w:rsidR="00F439A5" w:rsidRDefault="00F439A5">
      <w:pPr>
        <w:spacing w:line="300" w:lineRule="atLeast"/>
        <w:jc w:val="both"/>
        <w:rPr>
          <w:rFonts w:ascii="Aptos Narrow" w:hAnsi="Aptos Narrow" w:cs="Calibri"/>
          <w:b/>
          <w:smallCaps/>
          <w:sz w:val="22"/>
          <w:szCs w:val="22"/>
        </w:rPr>
      </w:pPr>
    </w:p>
    <w:p w14:paraId="1BF570B6"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CLÁSULA 7ª</w:t>
      </w:r>
    </w:p>
    <w:p w14:paraId="31F1C4DE" w14:textId="77777777" w:rsidR="00F439A5" w:rsidRDefault="00000000">
      <w:pPr>
        <w:spacing w:line="300" w:lineRule="atLeast"/>
        <w:jc w:val="center"/>
        <w:rPr>
          <w:rFonts w:ascii="Aptos Narrow" w:hAnsi="Aptos Narrow" w:cs="Calibri"/>
          <w:b/>
          <w:smallCaps/>
          <w:sz w:val="22"/>
          <w:szCs w:val="22"/>
        </w:rPr>
      </w:pPr>
      <w:r>
        <w:rPr>
          <w:rFonts w:ascii="Aptos Narrow" w:hAnsi="Aptos Narrow" w:cs="Calibri"/>
          <w:b/>
          <w:smallCaps/>
          <w:sz w:val="22"/>
          <w:szCs w:val="22"/>
        </w:rPr>
        <w:t>Mecanismos de controlo</w:t>
      </w:r>
    </w:p>
    <w:p w14:paraId="231A4ED1" w14:textId="77777777" w:rsidR="00F439A5" w:rsidRDefault="00F439A5">
      <w:pPr>
        <w:spacing w:line="300" w:lineRule="atLeast"/>
        <w:jc w:val="center"/>
        <w:rPr>
          <w:rFonts w:ascii="Aptos Narrow" w:hAnsi="Aptos Narrow" w:cs="Calibri"/>
          <w:b/>
          <w:smallCaps/>
          <w:sz w:val="22"/>
          <w:szCs w:val="22"/>
        </w:rPr>
      </w:pPr>
    </w:p>
    <w:p w14:paraId="434E7D6B" w14:textId="77777777" w:rsidR="00F439A5" w:rsidRDefault="00000000">
      <w:pPr>
        <w:pStyle w:val="PargrafodaLista"/>
        <w:numPr>
          <w:ilvl w:val="0"/>
          <w:numId w:val="10"/>
        </w:numPr>
        <w:spacing w:line="300" w:lineRule="atLeast"/>
        <w:jc w:val="both"/>
        <w:rPr>
          <w:rFonts w:ascii="Aptos Narrow" w:hAnsi="Aptos Narrow" w:cs="Calibri"/>
          <w:sz w:val="22"/>
          <w:szCs w:val="22"/>
        </w:rPr>
      </w:pPr>
      <w:r>
        <w:rPr>
          <w:rFonts w:ascii="Aptos Narrow" w:hAnsi="Aptos Narrow" w:cs="Calibri"/>
          <w:sz w:val="22"/>
          <w:szCs w:val="22"/>
        </w:rPr>
        <w:t>A entidade depositária/recetora do depósito deve assegurar as necessárias condições de segurança e de conservação, nomeadamente as condições ambientais indicadas pela entidade depositária em termos de humidade relativa, temperatura e iluminação, assim como a ausência de vibração e de poluentes atmosféricos.</w:t>
      </w:r>
    </w:p>
    <w:p w14:paraId="352E5560" w14:textId="77777777" w:rsidR="00F439A5" w:rsidRDefault="00000000">
      <w:pPr>
        <w:pStyle w:val="PargrafodaLista"/>
        <w:numPr>
          <w:ilvl w:val="0"/>
          <w:numId w:val="10"/>
        </w:numPr>
        <w:spacing w:line="300" w:lineRule="atLeast"/>
        <w:jc w:val="both"/>
        <w:rPr>
          <w:rFonts w:ascii="Aptos Narrow" w:hAnsi="Aptos Narrow" w:cs="Calibri"/>
          <w:sz w:val="22"/>
          <w:szCs w:val="22"/>
        </w:rPr>
      </w:pPr>
      <w:r>
        <w:rPr>
          <w:rFonts w:ascii="Aptos Narrow" w:hAnsi="Aptos Narrow" w:cs="Calibri"/>
          <w:sz w:val="22"/>
          <w:szCs w:val="22"/>
        </w:rPr>
        <w:t>Será acordado entre as partes a realização de vistorias técnicas, incluindo uma verificação obrigatória a meio do período de vigência do protocolo, sendo que a entidade depositária deverá elaborar relatórios técnicos regulares, com periodicidade anual, e remetê-los à entidade depositante/emprestadora.</w:t>
      </w:r>
    </w:p>
    <w:p w14:paraId="4D8E261B" w14:textId="77777777" w:rsidR="00F439A5" w:rsidRDefault="00000000">
      <w:pPr>
        <w:pStyle w:val="PargrafodaLista"/>
        <w:numPr>
          <w:ilvl w:val="0"/>
          <w:numId w:val="10"/>
        </w:numPr>
        <w:spacing w:line="300" w:lineRule="atLeast"/>
        <w:jc w:val="both"/>
        <w:rPr>
          <w:rFonts w:ascii="Aptos Narrow" w:hAnsi="Aptos Narrow" w:cs="Calibri"/>
          <w:sz w:val="22"/>
          <w:szCs w:val="22"/>
        </w:rPr>
      </w:pPr>
      <w:r>
        <w:rPr>
          <w:rFonts w:ascii="Aptos Narrow" w:hAnsi="Aptos Narrow" w:cs="Calibri"/>
          <w:sz w:val="22"/>
          <w:szCs w:val="22"/>
        </w:rPr>
        <w:t>Caso se verifique qualquer dano ou situação anómala no bem móvel deverá o Segundo Outorgante notificar de imediato o Primeiro Outorgante, a fim de se tomarem as medidas necessárias.</w:t>
      </w:r>
    </w:p>
    <w:p w14:paraId="6158B8AB" w14:textId="77777777" w:rsidR="00F439A5" w:rsidRDefault="00000000">
      <w:pPr>
        <w:pStyle w:val="PargrafodaLista"/>
        <w:numPr>
          <w:ilvl w:val="0"/>
          <w:numId w:val="10"/>
        </w:numPr>
        <w:spacing w:line="300" w:lineRule="atLeast"/>
        <w:jc w:val="both"/>
        <w:rPr>
          <w:rFonts w:ascii="Aptos Narrow" w:hAnsi="Aptos Narrow" w:cs="Calibri"/>
          <w:sz w:val="22"/>
          <w:szCs w:val="22"/>
        </w:rPr>
      </w:pPr>
      <w:r>
        <w:rPr>
          <w:rFonts w:ascii="Aptos Narrow" w:hAnsi="Aptos Narrow" w:cs="Calibri"/>
          <w:sz w:val="22"/>
          <w:szCs w:val="22"/>
        </w:rPr>
        <w:t>A entidade depositante poderá solicitar, a qualquer momento, um relatório técnico de monitorização do cumprimento do presente protocolo, bem como realização de visitas de avaliação das condições do depósito.</w:t>
      </w:r>
    </w:p>
    <w:p w14:paraId="23B15050" w14:textId="77777777" w:rsidR="00F439A5" w:rsidRDefault="00F439A5">
      <w:pPr>
        <w:spacing w:line="300" w:lineRule="atLeast"/>
        <w:jc w:val="both"/>
        <w:rPr>
          <w:rFonts w:ascii="Aptos Narrow" w:hAnsi="Aptos Narrow" w:cs="Calibri"/>
          <w:sz w:val="22"/>
          <w:szCs w:val="22"/>
        </w:rPr>
      </w:pPr>
    </w:p>
    <w:p w14:paraId="6462DEE2" w14:textId="77777777" w:rsidR="00F439A5" w:rsidRDefault="00F439A5">
      <w:pPr>
        <w:spacing w:line="300" w:lineRule="atLeast"/>
        <w:jc w:val="center"/>
        <w:outlineLvl w:val="0"/>
        <w:rPr>
          <w:rFonts w:ascii="Aptos Narrow" w:hAnsi="Aptos Narrow" w:cs="Calibri"/>
          <w:b/>
          <w:smallCaps/>
          <w:sz w:val="22"/>
          <w:szCs w:val="22"/>
        </w:rPr>
      </w:pPr>
    </w:p>
    <w:p w14:paraId="400D6B6E" w14:textId="77777777" w:rsidR="00F439A5" w:rsidRDefault="00F439A5">
      <w:pPr>
        <w:spacing w:line="300" w:lineRule="atLeast"/>
        <w:jc w:val="center"/>
        <w:outlineLvl w:val="0"/>
        <w:rPr>
          <w:rFonts w:ascii="Aptos Narrow" w:hAnsi="Aptos Narrow" w:cs="Calibri"/>
          <w:b/>
          <w:smallCaps/>
          <w:sz w:val="22"/>
          <w:szCs w:val="22"/>
        </w:rPr>
      </w:pPr>
    </w:p>
    <w:p w14:paraId="5DDF20F1" w14:textId="77777777" w:rsidR="00F439A5" w:rsidRDefault="00F439A5">
      <w:pPr>
        <w:spacing w:line="300" w:lineRule="atLeast"/>
        <w:jc w:val="center"/>
        <w:outlineLvl w:val="0"/>
        <w:rPr>
          <w:rFonts w:ascii="Aptos Narrow" w:hAnsi="Aptos Narrow" w:cs="Calibri"/>
          <w:b/>
          <w:smallCaps/>
          <w:sz w:val="22"/>
          <w:szCs w:val="22"/>
        </w:rPr>
      </w:pPr>
    </w:p>
    <w:p w14:paraId="53FFB06A" w14:textId="77777777" w:rsidR="00F439A5" w:rsidRDefault="00000000">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lastRenderedPageBreak/>
        <w:t>CLÁUSULA 8ª</w:t>
      </w:r>
    </w:p>
    <w:p w14:paraId="131FBDCF" w14:textId="77777777" w:rsidR="00F439A5" w:rsidRDefault="00000000">
      <w:pPr>
        <w:pStyle w:val="Corpodetexto"/>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Duração</w:t>
      </w:r>
    </w:p>
    <w:p w14:paraId="43C165DF" w14:textId="77777777" w:rsidR="00F439A5" w:rsidRDefault="00F439A5">
      <w:pPr>
        <w:pStyle w:val="Corpodetexto"/>
        <w:spacing w:line="300" w:lineRule="atLeast"/>
        <w:rPr>
          <w:rFonts w:ascii="Aptos Narrow" w:hAnsi="Aptos Narrow" w:cs="Calibri"/>
          <w:sz w:val="22"/>
          <w:szCs w:val="22"/>
        </w:rPr>
      </w:pPr>
    </w:p>
    <w:p w14:paraId="6D6DF446" w14:textId="77777777" w:rsidR="00F439A5" w:rsidRDefault="00000000">
      <w:pPr>
        <w:pStyle w:val="Corpodetexto"/>
        <w:spacing w:line="300" w:lineRule="atLeast"/>
        <w:rPr>
          <w:rFonts w:ascii="Aptos Narrow" w:hAnsi="Aptos Narrow" w:cs="Calibri"/>
          <w:sz w:val="22"/>
          <w:szCs w:val="22"/>
        </w:rPr>
      </w:pPr>
      <w:r>
        <w:rPr>
          <w:rFonts w:ascii="Aptos Narrow" w:hAnsi="Aptos Narrow" w:cs="Calibri"/>
          <w:sz w:val="22"/>
          <w:szCs w:val="22"/>
        </w:rPr>
        <w:t>O presente protocolo tem a duração de ……… anos, a contar a partir da data da respetiva assinatura, podendo ser renovado por períodos sucessivos, por mútuo acordo escrito entre as partes, devendo para a concretização da renovação, ser avaliadas o estado de conservação do bem móvel depositado e as condições do local de depósito.</w:t>
      </w:r>
    </w:p>
    <w:p w14:paraId="2E412096" w14:textId="77777777" w:rsidR="00F439A5" w:rsidRDefault="00F439A5">
      <w:pPr>
        <w:pStyle w:val="Corpodetexto"/>
        <w:spacing w:line="300" w:lineRule="atLeast"/>
        <w:rPr>
          <w:rFonts w:ascii="Aptos Narrow" w:hAnsi="Aptos Narrow" w:cs="Calibri"/>
          <w:b/>
          <w:sz w:val="22"/>
          <w:szCs w:val="22"/>
        </w:rPr>
      </w:pPr>
    </w:p>
    <w:p w14:paraId="138BD769" w14:textId="77777777" w:rsidR="00F439A5" w:rsidRDefault="00F439A5">
      <w:pPr>
        <w:pStyle w:val="Corpodetexto"/>
        <w:spacing w:line="300" w:lineRule="atLeast"/>
        <w:rPr>
          <w:rFonts w:ascii="Aptos Narrow" w:hAnsi="Aptos Narrow" w:cs="Calibri"/>
          <w:b/>
          <w:sz w:val="22"/>
          <w:szCs w:val="22"/>
        </w:rPr>
      </w:pPr>
    </w:p>
    <w:p w14:paraId="76D3A478" w14:textId="77777777" w:rsidR="00F439A5" w:rsidRDefault="00000000">
      <w:pPr>
        <w:spacing w:line="300" w:lineRule="atLeast"/>
        <w:jc w:val="center"/>
        <w:outlineLvl w:val="0"/>
        <w:rPr>
          <w:rFonts w:ascii="Aptos Narrow" w:hAnsi="Aptos Narrow" w:cs="Calibri"/>
          <w:b/>
          <w:smallCaps/>
          <w:sz w:val="22"/>
          <w:szCs w:val="22"/>
        </w:rPr>
      </w:pPr>
      <w:r>
        <w:rPr>
          <w:rFonts w:ascii="Aptos Narrow" w:hAnsi="Aptos Narrow" w:cs="Calibri"/>
          <w:b/>
          <w:smallCaps/>
          <w:sz w:val="22"/>
          <w:szCs w:val="22"/>
        </w:rPr>
        <w:t>CLÁUSULA 9ª</w:t>
      </w:r>
    </w:p>
    <w:p w14:paraId="30597AD1" w14:textId="77777777" w:rsidR="00F439A5" w:rsidRDefault="00000000">
      <w:pPr>
        <w:spacing w:line="300" w:lineRule="atLeast"/>
        <w:jc w:val="center"/>
        <w:rPr>
          <w:rFonts w:ascii="Aptos Narrow" w:eastAsia="Calibri" w:hAnsi="Aptos Narrow" w:cs="Calibri"/>
          <w:b/>
          <w:bCs/>
          <w:iCs/>
          <w:sz w:val="22"/>
          <w:szCs w:val="22"/>
        </w:rPr>
      </w:pPr>
      <w:r>
        <w:rPr>
          <w:rFonts w:ascii="Aptos Narrow" w:eastAsia="Calibri" w:hAnsi="Aptos Narrow" w:cs="Calibri"/>
          <w:b/>
          <w:bCs/>
          <w:iCs/>
          <w:sz w:val="22"/>
          <w:szCs w:val="22"/>
        </w:rPr>
        <w:t>LITÍGIOS e/ou ALTERAÇÕES</w:t>
      </w:r>
    </w:p>
    <w:p w14:paraId="73C97B11" w14:textId="77777777" w:rsidR="00F439A5" w:rsidRDefault="00F439A5">
      <w:pPr>
        <w:spacing w:line="300" w:lineRule="atLeast"/>
        <w:jc w:val="center"/>
        <w:rPr>
          <w:rFonts w:ascii="Aptos Narrow" w:eastAsia="Calibri" w:hAnsi="Aptos Narrow" w:cs="Calibri"/>
          <w:b/>
          <w:bCs/>
          <w:iCs/>
          <w:sz w:val="22"/>
          <w:szCs w:val="22"/>
        </w:rPr>
      </w:pPr>
    </w:p>
    <w:p w14:paraId="13831E89" w14:textId="77777777" w:rsidR="00F439A5" w:rsidRDefault="00000000">
      <w:pPr>
        <w:numPr>
          <w:ilvl w:val="0"/>
          <w:numId w:val="12"/>
        </w:numPr>
        <w:suppressAutoHyphens w:val="0"/>
        <w:spacing w:line="300" w:lineRule="atLeast"/>
        <w:ind w:left="284" w:hanging="284"/>
        <w:jc w:val="both"/>
        <w:rPr>
          <w:rFonts w:ascii="Aptos Narrow" w:eastAsia="Calibri" w:hAnsi="Aptos Narrow" w:cs="Calibri"/>
          <w:iCs/>
          <w:sz w:val="22"/>
          <w:szCs w:val="22"/>
        </w:rPr>
      </w:pPr>
      <w:r>
        <w:rPr>
          <w:rFonts w:ascii="Aptos Narrow" w:eastAsia="Calibri" w:hAnsi="Aptos Narrow" w:cs="Calibri"/>
          <w:iCs/>
          <w:sz w:val="22"/>
          <w:szCs w:val="22"/>
        </w:rPr>
        <w:t>A ocorrência de qualquer questão, omissão ou litígio emergente da interpretação, validade ou execução do presente Protocolo, deverá ser negociada entre as partes por via amigável.</w:t>
      </w:r>
    </w:p>
    <w:p w14:paraId="28371BDA" w14:textId="77777777" w:rsidR="00F439A5" w:rsidRDefault="00000000">
      <w:pPr>
        <w:numPr>
          <w:ilvl w:val="0"/>
          <w:numId w:val="11"/>
        </w:numPr>
        <w:suppressAutoHyphens w:val="0"/>
        <w:spacing w:line="300" w:lineRule="atLeast"/>
        <w:ind w:left="284" w:hanging="284"/>
        <w:jc w:val="both"/>
        <w:rPr>
          <w:rFonts w:ascii="Aptos Narrow" w:eastAsia="Calibri" w:hAnsi="Aptos Narrow" w:cs="Calibri"/>
          <w:iCs/>
          <w:sz w:val="22"/>
          <w:szCs w:val="22"/>
        </w:rPr>
      </w:pPr>
      <w:r>
        <w:rPr>
          <w:rFonts w:ascii="Aptos Narrow" w:eastAsia="Calibri" w:hAnsi="Aptos Narrow" w:cs="Calibri"/>
          <w:iCs/>
          <w:sz w:val="22"/>
          <w:szCs w:val="22"/>
        </w:rPr>
        <w:t>No caso de ausência de acordo, o foro da comarca de Lisboa será competente para a solução do litígio, nos termos da legislação nacional aplicável.</w:t>
      </w:r>
    </w:p>
    <w:p w14:paraId="653448DE" w14:textId="77777777" w:rsidR="00F439A5" w:rsidRDefault="00000000">
      <w:pPr>
        <w:numPr>
          <w:ilvl w:val="0"/>
          <w:numId w:val="11"/>
        </w:numPr>
        <w:suppressAutoHyphens w:val="0"/>
        <w:spacing w:line="300" w:lineRule="atLeast"/>
        <w:ind w:left="284" w:hanging="284"/>
        <w:jc w:val="both"/>
        <w:rPr>
          <w:rFonts w:ascii="Aptos Narrow" w:eastAsia="Calibri" w:hAnsi="Aptos Narrow" w:cs="Calibri"/>
          <w:iCs/>
          <w:sz w:val="22"/>
          <w:szCs w:val="22"/>
        </w:rPr>
      </w:pPr>
      <w:r>
        <w:rPr>
          <w:rFonts w:ascii="Aptos Narrow" w:eastAsia="Calibri" w:hAnsi="Aptos Narrow" w:cs="Calibri"/>
          <w:iCs/>
          <w:sz w:val="22"/>
          <w:szCs w:val="22"/>
        </w:rPr>
        <w:t>Qualquer das partes poderá resolver o Protocolo por deliberação devidamente fundamentada, incluindo casos de força maior ou fortuitos, mútuo acordo, inconveniência ou impossibilidade de execução ou por incumprimento das partes, assumindo, no entanto, as suas obrigações até à data da resolução.</w:t>
      </w:r>
    </w:p>
    <w:p w14:paraId="21DC6237" w14:textId="77777777" w:rsidR="00F439A5" w:rsidRDefault="00000000">
      <w:pPr>
        <w:numPr>
          <w:ilvl w:val="0"/>
          <w:numId w:val="11"/>
        </w:numPr>
        <w:suppressAutoHyphens w:val="0"/>
        <w:spacing w:line="300" w:lineRule="atLeast"/>
        <w:ind w:left="284" w:hanging="284"/>
        <w:jc w:val="both"/>
        <w:rPr>
          <w:rFonts w:ascii="Aptos Narrow" w:eastAsia="Calibri" w:hAnsi="Aptos Narrow" w:cs="Calibri"/>
          <w:iCs/>
          <w:sz w:val="22"/>
          <w:szCs w:val="22"/>
        </w:rPr>
      </w:pPr>
      <w:r>
        <w:rPr>
          <w:rFonts w:ascii="Aptos Narrow" w:eastAsia="Calibri" w:hAnsi="Aptos Narrow" w:cs="Calibri"/>
          <w:iCs/>
          <w:sz w:val="22"/>
          <w:szCs w:val="22"/>
        </w:rPr>
        <w:t>Serão válidas eventuais emendas ou alterações ao presente Protocolo feitas através de documentos escritos e assinados pelas partes, designadamente através de Adendas.</w:t>
      </w:r>
    </w:p>
    <w:p w14:paraId="1EB08B3C" w14:textId="77777777" w:rsidR="00F439A5" w:rsidRDefault="00F439A5">
      <w:pPr>
        <w:spacing w:line="300" w:lineRule="atLeast"/>
        <w:ind w:left="3600" w:hanging="3600"/>
        <w:jc w:val="center"/>
        <w:rPr>
          <w:rFonts w:ascii="Aptos Narrow" w:eastAsia="Calibri" w:hAnsi="Aptos Narrow" w:cs="Calibri"/>
          <w:b/>
          <w:bCs/>
          <w:iCs/>
          <w:sz w:val="22"/>
          <w:szCs w:val="22"/>
        </w:rPr>
      </w:pPr>
    </w:p>
    <w:p w14:paraId="75DA3990" w14:textId="77777777" w:rsidR="00F439A5" w:rsidRDefault="00F439A5">
      <w:pPr>
        <w:spacing w:line="300" w:lineRule="atLeast"/>
        <w:ind w:left="3600" w:hanging="3600"/>
        <w:jc w:val="center"/>
        <w:rPr>
          <w:rFonts w:ascii="Aptos Narrow" w:eastAsia="Calibri" w:hAnsi="Aptos Narrow" w:cs="Calibri"/>
          <w:b/>
          <w:bCs/>
          <w:iCs/>
          <w:sz w:val="22"/>
          <w:szCs w:val="22"/>
        </w:rPr>
      </w:pPr>
    </w:p>
    <w:p w14:paraId="4FDF2F11" w14:textId="77777777" w:rsidR="00F439A5" w:rsidRDefault="00000000">
      <w:pPr>
        <w:spacing w:line="300" w:lineRule="atLeast"/>
        <w:ind w:left="3600" w:hanging="3600"/>
        <w:jc w:val="center"/>
        <w:rPr>
          <w:rFonts w:ascii="Aptos Narrow" w:eastAsia="Calibri" w:hAnsi="Aptos Narrow" w:cs="Calibri"/>
          <w:b/>
          <w:bCs/>
          <w:iCs/>
          <w:sz w:val="22"/>
          <w:szCs w:val="22"/>
        </w:rPr>
      </w:pPr>
      <w:r>
        <w:rPr>
          <w:rFonts w:ascii="Aptos Narrow" w:eastAsia="Calibri" w:hAnsi="Aptos Narrow" w:cs="Calibri"/>
          <w:b/>
          <w:bCs/>
          <w:iCs/>
          <w:sz w:val="22"/>
          <w:szCs w:val="22"/>
        </w:rPr>
        <w:t>CLÁUSULA 10ª</w:t>
      </w:r>
    </w:p>
    <w:p w14:paraId="401D6C6D" w14:textId="77777777" w:rsidR="00F439A5" w:rsidRDefault="00000000">
      <w:pPr>
        <w:spacing w:line="300" w:lineRule="atLeast"/>
        <w:ind w:left="3600" w:hanging="3600"/>
        <w:jc w:val="center"/>
        <w:rPr>
          <w:rFonts w:ascii="Aptos Narrow" w:eastAsia="Calibri" w:hAnsi="Aptos Narrow" w:cs="Calibri"/>
          <w:b/>
          <w:bCs/>
          <w:iCs/>
          <w:sz w:val="22"/>
          <w:szCs w:val="22"/>
        </w:rPr>
      </w:pPr>
      <w:r>
        <w:rPr>
          <w:rFonts w:ascii="Aptos Narrow" w:eastAsia="Calibri" w:hAnsi="Aptos Narrow" w:cs="Calibri"/>
          <w:b/>
          <w:bCs/>
          <w:iCs/>
          <w:sz w:val="22"/>
          <w:szCs w:val="22"/>
        </w:rPr>
        <w:t>CONFIDENCIALIDADE E PROTEÇÃO DE DADOS PESSOAIS</w:t>
      </w:r>
    </w:p>
    <w:p w14:paraId="43D575DA" w14:textId="77777777" w:rsidR="00F439A5" w:rsidRDefault="00F439A5">
      <w:pPr>
        <w:spacing w:line="300" w:lineRule="atLeast"/>
        <w:ind w:left="3600" w:hanging="3600"/>
        <w:jc w:val="center"/>
        <w:rPr>
          <w:rFonts w:ascii="Aptos Narrow" w:eastAsia="Calibri" w:hAnsi="Aptos Narrow" w:cs="Calibri"/>
          <w:b/>
          <w:bCs/>
          <w:iCs/>
          <w:sz w:val="22"/>
          <w:szCs w:val="22"/>
        </w:rPr>
      </w:pPr>
    </w:p>
    <w:p w14:paraId="6F170761" w14:textId="77777777" w:rsidR="00F439A5" w:rsidRDefault="00000000">
      <w:pPr>
        <w:pStyle w:val="PargrafodaLista"/>
        <w:numPr>
          <w:ilvl w:val="0"/>
          <w:numId w:val="14"/>
        </w:numPr>
        <w:spacing w:after="240" w:line="300" w:lineRule="atLeast"/>
        <w:ind w:left="284" w:hanging="284"/>
        <w:jc w:val="both"/>
      </w:pPr>
      <w:r>
        <w:rPr>
          <w:rStyle w:val="Fontepargpadro"/>
          <w:rFonts w:ascii="Aptos Narrow" w:hAnsi="Aptos Narrow" w:cs="Calibri"/>
          <w:bCs/>
          <w:sz w:val="22"/>
          <w:szCs w:val="22"/>
        </w:rPr>
        <w:t xml:space="preserve">Os Outorgantes obrigam-se a preservar a confidencialidade dos dados pessoais a que tenham acesso ou que lhes tenham sido transmitidos no âmbito da execução do presente Protocolo, bem como a tomar todas as medidas técnicas e organizativas adequadas </w:t>
      </w:r>
      <w:r>
        <w:rPr>
          <w:rStyle w:val="Fontepargpadro"/>
          <w:rFonts w:ascii="Aptos Narrow" w:hAnsi="Aptos Narrow" w:cs="Calibri"/>
          <w:sz w:val="22"/>
          <w:szCs w:val="22"/>
        </w:rPr>
        <w:t xml:space="preserve">à proteção dos dados pessoais contra a sua destruição, acidental ou ilícita, perda acidental, alteração, difusão ou acesso não autorizados, nomeadamente quando o tratamento de dados implicar a sua transmissão por rede, </w:t>
      </w:r>
      <w:r>
        <w:rPr>
          <w:rStyle w:val="Fontepargpadro"/>
          <w:rFonts w:ascii="Aptos Narrow" w:hAnsi="Aptos Narrow" w:cs="Calibri"/>
          <w:bCs/>
          <w:sz w:val="22"/>
          <w:szCs w:val="22"/>
        </w:rPr>
        <w:t>nos termos previstos no Regulamento Geral de Proteção de Dados, Regulamento nº 2016/679, do Parlamento Europeu e do Conselho, de 27 de abril de 2016, e demais legislação aplicável.</w:t>
      </w:r>
    </w:p>
    <w:p w14:paraId="6183169D" w14:textId="77777777" w:rsidR="00F439A5" w:rsidRDefault="00000000">
      <w:pPr>
        <w:pStyle w:val="PargrafodaLista"/>
        <w:numPr>
          <w:ilvl w:val="0"/>
          <w:numId w:val="13"/>
        </w:numPr>
        <w:spacing w:after="240" w:line="300" w:lineRule="atLeast"/>
        <w:ind w:left="284" w:hanging="284"/>
        <w:jc w:val="both"/>
      </w:pPr>
      <w:r>
        <w:rPr>
          <w:rStyle w:val="Fontepargpadro"/>
          <w:rFonts w:ascii="Aptos Narrow" w:eastAsia="Calibri" w:hAnsi="Aptos Narrow" w:cs="Calibri"/>
          <w:bCs/>
          <w:iCs/>
          <w:sz w:val="22"/>
          <w:szCs w:val="22"/>
        </w:rPr>
        <w:t>A entidade recetora compromete-se a não publicar, difundir, comentar, analisar perante terceiros, copiar, reproduzir ou fazer uso diferente do acordado, seja por via escrita, eletrónica, verbal ou por qualquer outro meio.</w:t>
      </w:r>
    </w:p>
    <w:p w14:paraId="7D0760F8" w14:textId="77777777" w:rsidR="00F439A5" w:rsidRDefault="00000000">
      <w:pPr>
        <w:pStyle w:val="PargrafodaLista"/>
        <w:numPr>
          <w:ilvl w:val="0"/>
          <w:numId w:val="13"/>
        </w:numPr>
        <w:spacing w:after="240" w:line="300" w:lineRule="atLeast"/>
        <w:ind w:left="284" w:hanging="284"/>
        <w:jc w:val="both"/>
      </w:pPr>
      <w:r>
        <w:rPr>
          <w:rStyle w:val="Fontepargpadro"/>
          <w:rFonts w:ascii="Aptos Narrow" w:hAnsi="Aptos Narrow" w:cs="Calibri"/>
          <w:sz w:val="22"/>
          <w:szCs w:val="22"/>
        </w:rPr>
        <w:t xml:space="preserve">Exclui-se </w:t>
      </w:r>
      <w:r>
        <w:rPr>
          <w:rStyle w:val="Fontepargpadro"/>
          <w:rFonts w:ascii="Aptos Narrow" w:hAnsi="Aptos Narrow" w:cs="Calibri"/>
          <w:bCs/>
          <w:sz w:val="22"/>
          <w:szCs w:val="22"/>
        </w:rPr>
        <w:t>do dever de confidencialidade a informação e documentação que comprovadamente forem do domínio público ou que, por força de lei, contrato, processo judicial ou a pedido de autoridades reguladoras ou de outras entidades administrativas, judiciais ou policiais, os outorgantes estejam obrigados a revelar.</w:t>
      </w:r>
    </w:p>
    <w:p w14:paraId="1F20056E" w14:textId="77777777" w:rsidR="00F439A5" w:rsidRDefault="00000000">
      <w:pPr>
        <w:pStyle w:val="PargrafodaLista"/>
        <w:numPr>
          <w:ilvl w:val="0"/>
          <w:numId w:val="13"/>
        </w:numPr>
        <w:spacing w:after="240" w:line="300" w:lineRule="atLeast"/>
        <w:ind w:left="284" w:hanging="284"/>
        <w:jc w:val="both"/>
      </w:pPr>
      <w:r>
        <w:rPr>
          <w:rStyle w:val="Fontepargpadro"/>
          <w:rFonts w:ascii="Aptos Narrow" w:hAnsi="Aptos Narrow" w:cs="Calibri"/>
          <w:bCs/>
          <w:sz w:val="22"/>
          <w:szCs w:val="22"/>
        </w:rPr>
        <w:lastRenderedPageBreak/>
        <w:t>A informação e a documentação abrangidas pelo dever de confidencialidade não podem ser transmitidas a terceiros, nem objeto de qualquer outro uso ou tratamento que não o destinado direta e exclusivamente à execução do presente Protocolo.</w:t>
      </w:r>
    </w:p>
    <w:p w14:paraId="2A7CFFD7" w14:textId="77777777" w:rsidR="00F439A5" w:rsidRDefault="00000000">
      <w:pPr>
        <w:pStyle w:val="PargrafodaLista"/>
        <w:numPr>
          <w:ilvl w:val="0"/>
          <w:numId w:val="13"/>
        </w:numPr>
        <w:spacing w:after="240" w:line="300" w:lineRule="atLeast"/>
        <w:ind w:left="284" w:hanging="284"/>
        <w:jc w:val="both"/>
        <w:rPr>
          <w:rFonts w:ascii="Aptos Narrow" w:hAnsi="Aptos Narrow" w:cs="Calibri"/>
          <w:sz w:val="22"/>
          <w:szCs w:val="22"/>
        </w:rPr>
      </w:pPr>
      <w:r>
        <w:rPr>
          <w:rFonts w:ascii="Aptos Narrow" w:hAnsi="Aptos Narrow" w:cs="Calibri"/>
          <w:sz w:val="22"/>
          <w:szCs w:val="22"/>
        </w:rPr>
        <w:t>No âmbito da negociação, celebração ou execução do presente Protocolo, os Outorgantes comprometem-se a não realizar, autorizar ou permitir qualquer ato que possa implicar o envolvimento de uma delas na violação da legislação ou regulamentação aplicável referente a anti suborno e/ou anticorrupção.</w:t>
      </w:r>
    </w:p>
    <w:p w14:paraId="186F9B66" w14:textId="77777777" w:rsidR="00F439A5" w:rsidRDefault="00000000">
      <w:pPr>
        <w:pStyle w:val="PargrafodaLista"/>
        <w:numPr>
          <w:ilvl w:val="0"/>
          <w:numId w:val="13"/>
        </w:numPr>
        <w:spacing w:after="240" w:line="300" w:lineRule="atLeast"/>
        <w:ind w:left="284" w:hanging="284"/>
        <w:jc w:val="both"/>
        <w:rPr>
          <w:rFonts w:ascii="Aptos Narrow" w:hAnsi="Aptos Narrow" w:cs="Calibri"/>
          <w:sz w:val="22"/>
          <w:szCs w:val="22"/>
        </w:rPr>
      </w:pPr>
      <w:r>
        <w:rPr>
          <w:rFonts w:ascii="Aptos Narrow" w:hAnsi="Aptos Narrow" w:cs="Calibri"/>
          <w:sz w:val="22"/>
          <w:szCs w:val="22"/>
        </w:rPr>
        <w:t>A obrigação de confidencialidade vigorará por todo o período de vigência do presente Protocolo, mantendo-se em vigor após a cessação deste por qualquer motivo.</w:t>
      </w:r>
    </w:p>
    <w:p w14:paraId="0CA945B1" w14:textId="77777777" w:rsidR="00F439A5" w:rsidRDefault="00000000">
      <w:pPr>
        <w:spacing w:line="300" w:lineRule="atLeast"/>
        <w:jc w:val="both"/>
        <w:rPr>
          <w:rFonts w:ascii="Aptos Narrow" w:hAnsi="Aptos Narrow" w:cs="Calibri"/>
          <w:sz w:val="22"/>
          <w:szCs w:val="22"/>
        </w:rPr>
      </w:pPr>
      <w:r>
        <w:rPr>
          <w:rFonts w:ascii="Aptos Narrow" w:hAnsi="Aptos Narrow" w:cs="Calibri"/>
          <w:sz w:val="22"/>
          <w:szCs w:val="22"/>
        </w:rPr>
        <w:t>O presente Protocolo, do qual fazem parte integrante os respetivos Anexos A, B e C, é lavrado em duplicado e vai ser assinado pelos representantes dos Outorgantes, ficando um exemplar na posse de cada um.</w:t>
      </w:r>
    </w:p>
    <w:p w14:paraId="54E33C2A" w14:textId="77777777" w:rsidR="00F439A5" w:rsidRDefault="00F439A5">
      <w:pPr>
        <w:spacing w:line="300" w:lineRule="atLeast"/>
        <w:ind w:left="426" w:hanging="426"/>
        <w:jc w:val="both"/>
        <w:rPr>
          <w:rFonts w:ascii="Aptos Narrow" w:hAnsi="Aptos Narrow" w:cs="Calibri"/>
          <w:sz w:val="22"/>
          <w:szCs w:val="22"/>
        </w:rPr>
      </w:pPr>
    </w:p>
    <w:p w14:paraId="2C87FF2F" w14:textId="77777777" w:rsidR="00F439A5" w:rsidRDefault="00F439A5">
      <w:pPr>
        <w:pStyle w:val="Corpodetexto"/>
        <w:spacing w:line="300" w:lineRule="atLeast"/>
        <w:rPr>
          <w:rFonts w:ascii="Aptos Narrow" w:hAnsi="Aptos Narrow" w:cs="Calibri"/>
          <w:sz w:val="22"/>
          <w:szCs w:val="22"/>
        </w:rPr>
      </w:pPr>
    </w:p>
    <w:p w14:paraId="78558570" w14:textId="77777777" w:rsidR="00F439A5" w:rsidRDefault="00000000">
      <w:pPr>
        <w:pStyle w:val="Corpodetexto"/>
        <w:spacing w:line="300" w:lineRule="atLeast"/>
        <w:outlineLvl w:val="0"/>
      </w:pPr>
      <w:r>
        <w:rPr>
          <w:rStyle w:val="Fontepargpadro"/>
          <w:rFonts w:ascii="Aptos Narrow" w:hAnsi="Aptos Narrow" w:cs="Calibri"/>
          <w:sz w:val="22"/>
          <w:szCs w:val="22"/>
        </w:rPr>
        <w:t xml:space="preserve">Lisboa, </w:t>
      </w:r>
      <w:r>
        <w:rPr>
          <w:rStyle w:val="Fontepargpadro"/>
          <w:rFonts w:ascii="Aptos Narrow" w:hAnsi="Aptos Narrow" w:cs="Calibri"/>
          <w:color w:val="808080"/>
          <w:sz w:val="22"/>
          <w:szCs w:val="22"/>
        </w:rPr>
        <w:t>data</w:t>
      </w:r>
    </w:p>
    <w:p w14:paraId="03ED11F4" w14:textId="77777777" w:rsidR="00F439A5" w:rsidRDefault="00F439A5">
      <w:pPr>
        <w:pStyle w:val="Corpodetexto"/>
        <w:spacing w:line="300" w:lineRule="atLeast"/>
        <w:rPr>
          <w:rFonts w:ascii="Aptos Narrow" w:hAnsi="Aptos Narrow" w:cs="Calibri"/>
          <w:sz w:val="22"/>
          <w:szCs w:val="22"/>
        </w:rPr>
      </w:pPr>
    </w:p>
    <w:p w14:paraId="38D65F49" w14:textId="77777777" w:rsidR="00F439A5" w:rsidRDefault="00F439A5">
      <w:pPr>
        <w:pStyle w:val="Corpodetexto"/>
        <w:spacing w:line="300" w:lineRule="atLeast"/>
        <w:rPr>
          <w:rFonts w:ascii="Aptos Narrow" w:hAnsi="Aptos Narrow" w:cs="Calibri"/>
          <w:sz w:val="22"/>
          <w:szCs w:val="22"/>
        </w:rPr>
      </w:pPr>
    </w:p>
    <w:tbl>
      <w:tblPr>
        <w:tblW w:w="8504" w:type="dxa"/>
        <w:tblCellMar>
          <w:left w:w="10" w:type="dxa"/>
          <w:right w:w="10" w:type="dxa"/>
        </w:tblCellMar>
        <w:tblLook w:val="04A0" w:firstRow="1" w:lastRow="0" w:firstColumn="1" w:lastColumn="0" w:noHBand="0" w:noVBand="1"/>
      </w:tblPr>
      <w:tblGrid>
        <w:gridCol w:w="4138"/>
        <w:gridCol w:w="498"/>
        <w:gridCol w:w="3868"/>
      </w:tblGrid>
      <w:tr w:rsidR="00F439A5" w14:paraId="640A6AAD" w14:textId="77777777">
        <w:tblPrEx>
          <w:tblCellMar>
            <w:top w:w="0" w:type="dxa"/>
            <w:bottom w:w="0" w:type="dxa"/>
          </w:tblCellMar>
        </w:tblPrEx>
        <w:tc>
          <w:tcPr>
            <w:tcW w:w="4138" w:type="dxa"/>
            <w:tcBorders>
              <w:bottom w:val="dashed" w:sz="4" w:space="0" w:color="000000"/>
            </w:tcBorders>
            <w:shd w:val="clear" w:color="auto" w:fill="auto"/>
            <w:tcMar>
              <w:top w:w="0" w:type="dxa"/>
              <w:left w:w="108" w:type="dxa"/>
              <w:bottom w:w="0" w:type="dxa"/>
              <w:right w:w="108" w:type="dxa"/>
            </w:tcMar>
          </w:tcPr>
          <w:p w14:paraId="13123C5A" w14:textId="77777777" w:rsidR="00F439A5" w:rsidRDefault="00000000">
            <w:pPr>
              <w:spacing w:line="300" w:lineRule="atLeast"/>
              <w:jc w:val="center"/>
              <w:rPr>
                <w:rFonts w:ascii="Aptos Narrow" w:hAnsi="Aptos Narrow" w:cs="Calibri"/>
                <w:szCs w:val="22"/>
              </w:rPr>
            </w:pPr>
            <w:r>
              <w:rPr>
                <w:rFonts w:ascii="Aptos Narrow" w:hAnsi="Aptos Narrow" w:cs="Calibri"/>
                <w:sz w:val="22"/>
                <w:szCs w:val="22"/>
              </w:rPr>
              <w:t>O Primeiro Outorgante</w:t>
            </w:r>
          </w:p>
          <w:p w14:paraId="3DA21173" w14:textId="77777777" w:rsidR="00F439A5" w:rsidRDefault="00000000">
            <w:pPr>
              <w:spacing w:line="300" w:lineRule="atLeast"/>
              <w:jc w:val="center"/>
              <w:rPr>
                <w:rFonts w:ascii="Aptos Narrow" w:hAnsi="Aptos Narrow" w:cs="Calibri"/>
                <w:szCs w:val="22"/>
              </w:rPr>
            </w:pPr>
            <w:r>
              <w:rPr>
                <w:rFonts w:ascii="Aptos Narrow" w:hAnsi="Aptos Narrow" w:cs="Calibri"/>
                <w:sz w:val="22"/>
                <w:szCs w:val="22"/>
              </w:rPr>
              <w:t>Entidade Depositante/Emprestadora</w:t>
            </w:r>
          </w:p>
        </w:tc>
        <w:tc>
          <w:tcPr>
            <w:tcW w:w="498" w:type="dxa"/>
            <w:shd w:val="clear" w:color="auto" w:fill="auto"/>
            <w:tcMar>
              <w:top w:w="0" w:type="dxa"/>
              <w:left w:w="108" w:type="dxa"/>
              <w:bottom w:w="0" w:type="dxa"/>
              <w:right w:w="108" w:type="dxa"/>
            </w:tcMar>
          </w:tcPr>
          <w:p w14:paraId="0D8450EE" w14:textId="77777777" w:rsidR="00F439A5" w:rsidRDefault="00F439A5">
            <w:pPr>
              <w:pStyle w:val="Ttulo1"/>
              <w:spacing w:line="300" w:lineRule="atLeast"/>
              <w:rPr>
                <w:rFonts w:ascii="Aptos Narrow" w:hAnsi="Aptos Narrow" w:cs="Calibri"/>
                <w:sz w:val="22"/>
                <w:szCs w:val="22"/>
              </w:rPr>
            </w:pPr>
          </w:p>
        </w:tc>
        <w:tc>
          <w:tcPr>
            <w:tcW w:w="3868" w:type="dxa"/>
            <w:tcBorders>
              <w:bottom w:val="dashed" w:sz="4" w:space="0" w:color="000000"/>
            </w:tcBorders>
            <w:shd w:val="clear" w:color="auto" w:fill="auto"/>
            <w:tcMar>
              <w:top w:w="0" w:type="dxa"/>
              <w:left w:w="108" w:type="dxa"/>
              <w:bottom w:w="0" w:type="dxa"/>
              <w:right w:w="108" w:type="dxa"/>
            </w:tcMar>
          </w:tcPr>
          <w:p w14:paraId="2821805F" w14:textId="77777777" w:rsidR="00F439A5" w:rsidRDefault="00000000">
            <w:pPr>
              <w:spacing w:line="300" w:lineRule="atLeast"/>
              <w:jc w:val="center"/>
              <w:rPr>
                <w:rFonts w:ascii="Aptos Narrow" w:hAnsi="Aptos Narrow" w:cs="Calibri"/>
                <w:szCs w:val="22"/>
              </w:rPr>
            </w:pPr>
            <w:r>
              <w:rPr>
                <w:rFonts w:ascii="Aptos Narrow" w:hAnsi="Aptos Narrow" w:cs="Calibri"/>
                <w:sz w:val="22"/>
                <w:szCs w:val="22"/>
              </w:rPr>
              <w:t>O Segundo Outorgante</w:t>
            </w:r>
          </w:p>
          <w:p w14:paraId="2846820C" w14:textId="77777777" w:rsidR="00F439A5" w:rsidRDefault="00000000">
            <w:pPr>
              <w:spacing w:line="300" w:lineRule="atLeast"/>
              <w:jc w:val="center"/>
              <w:rPr>
                <w:rFonts w:ascii="Aptos Narrow" w:hAnsi="Aptos Narrow" w:cs="Calibri"/>
                <w:szCs w:val="22"/>
              </w:rPr>
            </w:pPr>
            <w:r>
              <w:rPr>
                <w:rFonts w:ascii="Aptos Narrow" w:hAnsi="Aptos Narrow" w:cs="Calibri"/>
                <w:sz w:val="22"/>
                <w:szCs w:val="22"/>
              </w:rPr>
              <w:t>Entidade Depositária/Recetora</w:t>
            </w:r>
          </w:p>
          <w:p w14:paraId="33F7CF6A" w14:textId="77777777" w:rsidR="00F439A5" w:rsidRDefault="00F439A5">
            <w:pPr>
              <w:spacing w:line="300" w:lineRule="atLeast"/>
              <w:rPr>
                <w:rFonts w:ascii="Aptos Narrow" w:hAnsi="Aptos Narrow" w:cs="Calibri"/>
                <w:szCs w:val="22"/>
              </w:rPr>
            </w:pPr>
          </w:p>
          <w:p w14:paraId="44DCF32B" w14:textId="77777777" w:rsidR="00F439A5" w:rsidRDefault="00F439A5">
            <w:pPr>
              <w:spacing w:line="300" w:lineRule="atLeast"/>
              <w:rPr>
                <w:rFonts w:ascii="Aptos Narrow" w:hAnsi="Aptos Narrow" w:cs="Calibri"/>
                <w:szCs w:val="22"/>
              </w:rPr>
            </w:pPr>
          </w:p>
          <w:p w14:paraId="6B699468" w14:textId="77777777" w:rsidR="00F439A5" w:rsidRDefault="00F439A5">
            <w:pPr>
              <w:spacing w:line="300" w:lineRule="atLeast"/>
              <w:rPr>
                <w:rFonts w:ascii="Aptos Narrow" w:hAnsi="Aptos Narrow" w:cs="Calibri"/>
                <w:szCs w:val="22"/>
              </w:rPr>
            </w:pPr>
          </w:p>
          <w:p w14:paraId="4C6F472D" w14:textId="77777777" w:rsidR="00F439A5" w:rsidRDefault="00F439A5">
            <w:pPr>
              <w:spacing w:line="300" w:lineRule="atLeast"/>
              <w:jc w:val="center"/>
              <w:rPr>
                <w:rFonts w:ascii="Aptos Narrow" w:hAnsi="Aptos Narrow" w:cs="Calibri"/>
                <w:szCs w:val="22"/>
              </w:rPr>
            </w:pPr>
          </w:p>
        </w:tc>
      </w:tr>
      <w:tr w:rsidR="00F439A5" w14:paraId="34A96C0B" w14:textId="77777777">
        <w:tblPrEx>
          <w:tblCellMar>
            <w:top w:w="0" w:type="dxa"/>
            <w:bottom w:w="0" w:type="dxa"/>
          </w:tblCellMar>
        </w:tblPrEx>
        <w:tc>
          <w:tcPr>
            <w:tcW w:w="4138" w:type="dxa"/>
            <w:tcBorders>
              <w:top w:val="dashed" w:sz="4" w:space="0" w:color="000000"/>
            </w:tcBorders>
            <w:shd w:val="clear" w:color="auto" w:fill="auto"/>
            <w:tcMar>
              <w:top w:w="0" w:type="dxa"/>
              <w:left w:w="108" w:type="dxa"/>
              <w:bottom w:w="0" w:type="dxa"/>
              <w:right w:w="108" w:type="dxa"/>
            </w:tcMar>
          </w:tcPr>
          <w:p w14:paraId="7EAB6D2C" w14:textId="77777777" w:rsidR="00F439A5" w:rsidRDefault="00000000">
            <w:pPr>
              <w:spacing w:line="300" w:lineRule="atLeast"/>
              <w:jc w:val="center"/>
              <w:rPr>
                <w:rFonts w:ascii="Aptos Narrow" w:hAnsi="Aptos Narrow" w:cs="Calibri"/>
                <w:color w:val="808080"/>
                <w:szCs w:val="22"/>
              </w:rPr>
            </w:pPr>
            <w:r>
              <w:rPr>
                <w:rFonts w:ascii="Aptos Narrow" w:hAnsi="Aptos Narrow" w:cs="Calibri"/>
                <w:color w:val="808080"/>
                <w:sz w:val="22"/>
                <w:szCs w:val="22"/>
              </w:rPr>
              <w:t>(Nome)</w:t>
            </w:r>
          </w:p>
          <w:p w14:paraId="11883AA1" w14:textId="77777777" w:rsidR="00F439A5" w:rsidRDefault="00F439A5">
            <w:pPr>
              <w:spacing w:line="300" w:lineRule="atLeast"/>
              <w:jc w:val="center"/>
              <w:rPr>
                <w:rFonts w:ascii="Aptos Narrow" w:hAnsi="Aptos Narrow" w:cs="Calibri"/>
                <w:color w:val="808080"/>
                <w:szCs w:val="22"/>
              </w:rPr>
            </w:pPr>
          </w:p>
          <w:p w14:paraId="323DFFE4" w14:textId="77777777" w:rsidR="00F439A5" w:rsidRDefault="00000000">
            <w:pPr>
              <w:spacing w:line="300" w:lineRule="atLeast"/>
              <w:jc w:val="center"/>
            </w:pPr>
            <w:r>
              <w:rPr>
                <w:rStyle w:val="Fontepargpadro"/>
                <w:rFonts w:ascii="Aptos Narrow" w:hAnsi="Aptos Narrow" w:cs="Calibri"/>
                <w:color w:val="808080"/>
                <w:sz w:val="22"/>
                <w:szCs w:val="22"/>
              </w:rPr>
              <w:t>(Cargo)</w:t>
            </w:r>
          </w:p>
        </w:tc>
        <w:tc>
          <w:tcPr>
            <w:tcW w:w="498" w:type="dxa"/>
            <w:shd w:val="clear" w:color="auto" w:fill="auto"/>
            <w:tcMar>
              <w:top w:w="0" w:type="dxa"/>
              <w:left w:w="108" w:type="dxa"/>
              <w:bottom w:w="0" w:type="dxa"/>
              <w:right w:w="108" w:type="dxa"/>
            </w:tcMar>
          </w:tcPr>
          <w:p w14:paraId="0F8E99A9" w14:textId="77777777" w:rsidR="00F439A5" w:rsidRDefault="00F439A5">
            <w:pPr>
              <w:pStyle w:val="Ttulo1"/>
              <w:spacing w:line="300" w:lineRule="atLeast"/>
              <w:ind w:left="-382"/>
              <w:rPr>
                <w:rFonts w:ascii="Aptos Narrow" w:hAnsi="Aptos Narrow" w:cs="Calibri"/>
                <w:sz w:val="22"/>
                <w:szCs w:val="22"/>
              </w:rPr>
            </w:pPr>
          </w:p>
        </w:tc>
        <w:tc>
          <w:tcPr>
            <w:tcW w:w="3868" w:type="dxa"/>
            <w:tcBorders>
              <w:top w:val="dashed" w:sz="4" w:space="0" w:color="000000"/>
            </w:tcBorders>
            <w:shd w:val="clear" w:color="auto" w:fill="auto"/>
            <w:tcMar>
              <w:top w:w="0" w:type="dxa"/>
              <w:left w:w="108" w:type="dxa"/>
              <w:bottom w:w="0" w:type="dxa"/>
              <w:right w:w="108" w:type="dxa"/>
            </w:tcMar>
          </w:tcPr>
          <w:p w14:paraId="6CA994F9" w14:textId="77777777" w:rsidR="00F439A5" w:rsidRDefault="00000000">
            <w:pPr>
              <w:spacing w:line="300" w:lineRule="atLeast"/>
              <w:jc w:val="center"/>
              <w:rPr>
                <w:rFonts w:ascii="Aptos Narrow" w:hAnsi="Aptos Narrow" w:cs="Calibri"/>
                <w:color w:val="808080"/>
                <w:szCs w:val="22"/>
              </w:rPr>
            </w:pPr>
            <w:r>
              <w:rPr>
                <w:rFonts w:ascii="Aptos Narrow" w:hAnsi="Aptos Narrow" w:cs="Calibri"/>
                <w:color w:val="808080"/>
                <w:sz w:val="22"/>
                <w:szCs w:val="22"/>
              </w:rPr>
              <w:t>(Nome)</w:t>
            </w:r>
          </w:p>
          <w:p w14:paraId="40C51795" w14:textId="77777777" w:rsidR="00F439A5" w:rsidRDefault="00F439A5">
            <w:pPr>
              <w:spacing w:line="300" w:lineRule="atLeast"/>
              <w:jc w:val="center"/>
              <w:rPr>
                <w:rFonts w:ascii="Aptos Narrow" w:hAnsi="Aptos Narrow" w:cs="Calibri"/>
                <w:color w:val="808080"/>
                <w:szCs w:val="22"/>
              </w:rPr>
            </w:pPr>
          </w:p>
          <w:p w14:paraId="6426842C" w14:textId="77777777" w:rsidR="00F439A5" w:rsidRDefault="00000000">
            <w:pPr>
              <w:spacing w:line="300" w:lineRule="atLeast"/>
              <w:jc w:val="center"/>
            </w:pPr>
            <w:r>
              <w:rPr>
                <w:rStyle w:val="Fontepargpadro"/>
                <w:rFonts w:ascii="Aptos Narrow" w:hAnsi="Aptos Narrow" w:cs="Calibri"/>
                <w:color w:val="808080"/>
                <w:sz w:val="22"/>
                <w:szCs w:val="22"/>
              </w:rPr>
              <w:t>(Cargo)</w:t>
            </w:r>
          </w:p>
        </w:tc>
      </w:tr>
    </w:tbl>
    <w:p w14:paraId="62A2B697" w14:textId="77777777" w:rsidR="00F439A5" w:rsidRDefault="00F439A5">
      <w:pPr>
        <w:spacing w:line="300" w:lineRule="atLeast"/>
        <w:rPr>
          <w:rFonts w:ascii="Aptos Narrow" w:hAnsi="Aptos Narrow"/>
          <w:sz w:val="22"/>
          <w:szCs w:val="22"/>
        </w:rPr>
      </w:pPr>
    </w:p>
    <w:sectPr w:rsidR="00F439A5">
      <w:headerReference w:type="default" r:id="rId7"/>
      <w:footerReference w:type="default" r:id="rId8"/>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2DB76" w14:textId="77777777" w:rsidR="00FF3526" w:rsidRDefault="00FF3526">
      <w:r>
        <w:separator/>
      </w:r>
    </w:p>
  </w:endnote>
  <w:endnote w:type="continuationSeparator" w:id="0">
    <w:p w14:paraId="38721252" w14:textId="77777777" w:rsidR="00FF3526" w:rsidRDefault="00FF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DE42" w14:textId="77777777" w:rsidR="00000000" w:rsidRDefault="00000000">
    <w:pPr>
      <w:pStyle w:val="Rodap"/>
      <w:jc w:val="center"/>
      <w:rPr>
        <w:rFonts w:ascii="Aptos Narrow" w:hAnsi="Aptos Narrow"/>
        <w:color w:val="FFFFFF"/>
        <w:sz w:val="16"/>
        <w:szCs w:val="16"/>
      </w:rPr>
    </w:pPr>
    <w:r>
      <w:rPr>
        <w:rFonts w:ascii="Aptos Narrow" w:hAnsi="Aptos Narrow"/>
        <w:color w:val="FFFFFF"/>
        <w:sz w:val="16"/>
        <w:szCs w:val="16"/>
      </w:rPr>
      <w:t>Palácio Nacional da Ajuda | Ala Sul | 4.º Piso | 1349 -021 Lisboa</w:t>
    </w:r>
  </w:p>
  <w:p w14:paraId="64274731" w14:textId="77777777" w:rsidR="00000000" w:rsidRDefault="00000000">
    <w:pPr>
      <w:pStyle w:val="Rodap"/>
      <w:jc w:val="center"/>
    </w:pPr>
    <w:proofErr w:type="spellStart"/>
    <w:r>
      <w:rPr>
        <w:rFonts w:ascii="Aptos Narrow" w:hAnsi="Aptos Narrow"/>
        <w:color w:val="FFFFFF"/>
        <w:sz w:val="16"/>
        <w:szCs w:val="16"/>
      </w:rPr>
      <w:t>Telf</w:t>
    </w:r>
    <w:proofErr w:type="spellEnd"/>
    <w:r>
      <w:rPr>
        <w:rFonts w:ascii="Aptos Narrow" w:hAnsi="Aptos Narrow"/>
        <w:color w:val="FFFFFF"/>
        <w:sz w:val="16"/>
        <w:szCs w:val="16"/>
      </w:rPr>
      <w:t xml:space="preserve">.: 21 3650800 | </w:t>
    </w:r>
    <w:hyperlink r:id="rId1" w:history="1">
      <w:r>
        <w:rPr>
          <w:rStyle w:val="Hiperligao"/>
          <w:rFonts w:ascii="Aptos Narrow" w:hAnsi="Aptos Narrow"/>
          <w:color w:val="FFFFFF"/>
          <w:sz w:val="16"/>
          <w:szCs w:val="16"/>
        </w:rPr>
        <w:t>info@museusemonumentos.pt</w:t>
      </w:r>
    </w:hyperlink>
  </w:p>
  <w:p w14:paraId="51E30C00" w14:textId="77777777" w:rsidR="00000000" w:rsidRDefault="00000000">
    <w:pPr>
      <w:pStyle w:val="Rodap"/>
      <w:jc w:val="right"/>
    </w:pPr>
    <w:r>
      <w:rPr>
        <w:rFonts w:ascii="Aptos Narrow" w:hAnsi="Aptos Narrow"/>
        <w:b/>
        <w:bCs/>
        <w:color w:val="FFFFFF"/>
        <w:sz w:val="16"/>
        <w:szCs w:val="16"/>
      </w:rPr>
      <w:fldChar w:fldCharType="begin"/>
    </w:r>
    <w:r>
      <w:rPr>
        <w:rFonts w:ascii="Aptos Narrow" w:hAnsi="Aptos Narrow"/>
        <w:b/>
        <w:bCs/>
        <w:color w:val="FFFFFF"/>
        <w:sz w:val="16"/>
        <w:szCs w:val="16"/>
      </w:rPr>
      <w:instrText xml:space="preserve"> PAGE </w:instrText>
    </w:r>
    <w:r>
      <w:rPr>
        <w:rFonts w:ascii="Aptos Narrow" w:hAnsi="Aptos Narrow"/>
        <w:b/>
        <w:bCs/>
        <w:color w:val="FFFFFF"/>
        <w:sz w:val="16"/>
        <w:szCs w:val="16"/>
      </w:rPr>
      <w:fldChar w:fldCharType="separate"/>
    </w:r>
    <w:r>
      <w:rPr>
        <w:rFonts w:ascii="Aptos Narrow" w:hAnsi="Aptos Narrow"/>
        <w:b/>
        <w:bCs/>
        <w:color w:val="FFFFFF"/>
        <w:sz w:val="16"/>
        <w:szCs w:val="16"/>
      </w:rPr>
      <w:t>2</w:t>
    </w:r>
    <w:r>
      <w:rPr>
        <w:rFonts w:ascii="Aptos Narrow" w:hAnsi="Aptos Narrow"/>
        <w:b/>
        <w:bCs/>
        <w:color w:val="FFFFFF"/>
        <w:sz w:val="16"/>
        <w:szCs w:val="16"/>
      </w:rPr>
      <w:fldChar w:fldCharType="end"/>
    </w:r>
  </w:p>
  <w:p w14:paraId="0E5036BE" w14:textId="77777777" w:rsidR="00000000" w:rsidRDefault="00000000">
    <w:pPr>
      <w:pStyle w:val="Rodap"/>
      <w:jc w:val="right"/>
      <w:rPr>
        <w:rFonts w:ascii="Aptos Narrow" w:hAnsi="Aptos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4F133" w14:textId="77777777" w:rsidR="00FF3526" w:rsidRDefault="00FF3526">
      <w:r>
        <w:rPr>
          <w:color w:val="000000"/>
        </w:rPr>
        <w:separator/>
      </w:r>
    </w:p>
  </w:footnote>
  <w:footnote w:type="continuationSeparator" w:id="0">
    <w:p w14:paraId="4D472B29" w14:textId="77777777" w:rsidR="00FF3526" w:rsidRDefault="00FF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F4F5" w14:textId="77777777" w:rsidR="00000000" w:rsidRDefault="00000000">
    <w:pPr>
      <w:pStyle w:val="NormalWeb"/>
    </w:pPr>
    <w:r>
      <w:rPr>
        <w:noProof/>
      </w:rPr>
      <w:drawing>
        <wp:inline distT="0" distB="0" distL="0" distR="0" wp14:anchorId="6397033B" wp14:editId="3363DCA7">
          <wp:extent cx="2657694" cy="499326"/>
          <wp:effectExtent l="0" t="0" r="9306" b="0"/>
          <wp:docPr id="1154278351" name="Imagem 1" descr="Uma imagem com texto, Tipo de letra, branco, Gráficos&#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57694" cy="499326"/>
                  </a:xfrm>
                  <a:prstGeom prst="rect">
                    <a:avLst/>
                  </a:prstGeom>
                  <a:noFill/>
                  <a:ln>
                    <a:noFill/>
                    <a:prstDash/>
                  </a:ln>
                </pic:spPr>
              </pic:pic>
            </a:graphicData>
          </a:graphic>
        </wp:inline>
      </w:drawing>
    </w:r>
  </w:p>
  <w:p w14:paraId="2A025F7B" w14:textId="77777777" w:rsidR="00000000"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2535"/>
    <w:multiLevelType w:val="multilevel"/>
    <w:tmpl w:val="54AA5D7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BBA025B"/>
    <w:multiLevelType w:val="multilevel"/>
    <w:tmpl w:val="3AE497F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1D24F3B"/>
    <w:multiLevelType w:val="multilevel"/>
    <w:tmpl w:val="91305AA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2157379F"/>
    <w:multiLevelType w:val="multilevel"/>
    <w:tmpl w:val="049E99C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73B341F"/>
    <w:multiLevelType w:val="multilevel"/>
    <w:tmpl w:val="7CF062F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39437C68"/>
    <w:multiLevelType w:val="multilevel"/>
    <w:tmpl w:val="F530BE38"/>
    <w:lvl w:ilvl="0">
      <w:start w:val="1"/>
      <w:numFmt w:val="decimal"/>
      <w:lvlText w:val="%1."/>
      <w:lvlJc w:val="left"/>
      <w:pPr>
        <w:ind w:left="720" w:hanging="360"/>
      </w:pPr>
    </w:lvl>
    <w:lvl w:ilvl="1">
      <w:start w:val="1"/>
      <w:numFmt w:val="lowerLetter"/>
      <w:lvlText w:val=")"/>
      <w:lvlJc w:val="left"/>
      <w:pPr>
        <w:ind w:left="1440" w:hanging="360"/>
      </w:pPr>
      <w:rPr>
        <w:rFonts w:ascii="Calibri" w:eastAsia="Times New Roman"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4B117E6F"/>
    <w:multiLevelType w:val="multilevel"/>
    <w:tmpl w:val="52CA8B3E"/>
    <w:lvl w:ilvl="0">
      <w:start w:val="1"/>
      <w:numFmt w:val="decimal"/>
      <w:lvlText w:val="%1."/>
      <w:lvlJc w:val="left"/>
      <w:pPr>
        <w:ind w:left="720" w:hanging="360"/>
      </w:pPr>
      <w:rPr>
        <w:rFonts w:ascii="Calibri" w:eastAsia="Times New Roman" w:hAnsi="Calibri" w:cs="Calibri"/>
      </w:rPr>
    </w:lvl>
    <w:lvl w:ilvl="1">
      <w:start w:val="1"/>
      <w:numFmt w:val="lowerLetter"/>
      <w:lvlText w:val=")"/>
      <w:lvlJc w:val="left"/>
      <w:pPr>
        <w:ind w:left="1440" w:hanging="360"/>
      </w:pPr>
      <w:rPr>
        <w:rFonts w:ascii="Calibri" w:eastAsia="Times New Roman"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583A72BA"/>
    <w:multiLevelType w:val="multilevel"/>
    <w:tmpl w:val="3872B78C"/>
    <w:lvl w:ilvl="0">
      <w:start w:val="1"/>
      <w:numFmt w:val="lowerLetter"/>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2FF1331"/>
    <w:multiLevelType w:val="multilevel"/>
    <w:tmpl w:val="FE5E1418"/>
    <w:lvl w:ilvl="0">
      <w:start w:val="1"/>
      <w:numFmt w:val="decimal"/>
      <w:lvlText w:val="%1."/>
      <w:lvlJc w:val="left"/>
      <w:pPr>
        <w:ind w:left="720" w:hanging="360"/>
      </w:pPr>
      <w:rPr>
        <w:rFonts w:ascii="Calibri" w:eastAsia="Times New Roman" w:hAnsi="Calibri" w:cs="Calibri"/>
      </w:rPr>
    </w:lvl>
    <w:lvl w:ilvl="1">
      <w:start w:val="1"/>
      <w:numFmt w:val="lowerLetter"/>
      <w:lvlText w:val=")"/>
      <w:lvlJc w:val="left"/>
      <w:pPr>
        <w:ind w:left="1440" w:hanging="360"/>
      </w:pPr>
      <w:rPr>
        <w:rFonts w:ascii="Calibri" w:eastAsia="Times New Roman"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69B51B96"/>
    <w:multiLevelType w:val="multilevel"/>
    <w:tmpl w:val="188E6AD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7F356038"/>
    <w:multiLevelType w:val="multilevel"/>
    <w:tmpl w:val="1658AF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38058348">
    <w:abstractNumId w:val="3"/>
  </w:num>
  <w:num w:numId="2" w16cid:durableId="232352984">
    <w:abstractNumId w:val="10"/>
  </w:num>
  <w:num w:numId="3" w16cid:durableId="2067020484">
    <w:abstractNumId w:val="7"/>
  </w:num>
  <w:num w:numId="4" w16cid:durableId="866261492">
    <w:abstractNumId w:val="7"/>
    <w:lvlOverride w:ilvl="0">
      <w:startOverride w:val="1"/>
    </w:lvlOverride>
  </w:num>
  <w:num w:numId="5" w16cid:durableId="1638997518">
    <w:abstractNumId w:val="4"/>
  </w:num>
  <w:num w:numId="6" w16cid:durableId="1007170809">
    <w:abstractNumId w:val="2"/>
  </w:num>
  <w:num w:numId="7" w16cid:durableId="1381441391">
    <w:abstractNumId w:val="0"/>
  </w:num>
  <w:num w:numId="8" w16cid:durableId="1891915439">
    <w:abstractNumId w:val="5"/>
  </w:num>
  <w:num w:numId="9" w16cid:durableId="355158540">
    <w:abstractNumId w:val="6"/>
  </w:num>
  <w:num w:numId="10" w16cid:durableId="627471421">
    <w:abstractNumId w:val="8"/>
  </w:num>
  <w:num w:numId="11" w16cid:durableId="1174495802">
    <w:abstractNumId w:val="1"/>
  </w:num>
  <w:num w:numId="12" w16cid:durableId="480080165">
    <w:abstractNumId w:val="1"/>
    <w:lvlOverride w:ilvl="0">
      <w:startOverride w:val="1"/>
    </w:lvlOverride>
  </w:num>
  <w:num w:numId="13" w16cid:durableId="7683470">
    <w:abstractNumId w:val="9"/>
  </w:num>
  <w:num w:numId="14" w16cid:durableId="69527737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39A5"/>
    <w:rsid w:val="008D0FDE"/>
    <w:rsid w:val="00BA3753"/>
    <w:rsid w:val="00F439A5"/>
    <w:rsid w:val="00FF35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FC18"/>
  <w15:docId w15:val="{C373C71D-EB50-4D3F-AA14-B07CC08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pt-PT"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0"/>
      <w:lang w:eastAsia="pt-PT"/>
    </w:rPr>
  </w:style>
  <w:style w:type="paragraph" w:styleId="Ttulo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iCs/>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iCs/>
      <w:color w:val="595959"/>
    </w:rPr>
  </w:style>
  <w:style w:type="paragraph" w:styleId="Ttulo7">
    <w:name w:val="heading 7"/>
    <w:basedOn w:val="Normal"/>
    <w:next w:val="Normal"/>
    <w:pPr>
      <w:keepNext/>
      <w:keepLines/>
      <w:spacing w:before="40"/>
      <w:outlineLvl w:val="6"/>
    </w:pPr>
    <w:rPr>
      <w:color w:val="595959"/>
    </w:rPr>
  </w:style>
  <w:style w:type="paragraph" w:styleId="Ttulo8">
    <w:name w:val="heading 8"/>
    <w:basedOn w:val="Normal"/>
    <w:next w:val="Normal"/>
    <w:pPr>
      <w:keepNext/>
      <w:keepLines/>
      <w:outlineLvl w:val="7"/>
    </w:pPr>
    <w:rPr>
      <w:i/>
      <w:iCs/>
      <w:color w:val="272727"/>
    </w:rPr>
  </w:style>
  <w:style w:type="paragraph" w:styleId="Ttulo9">
    <w:name w:val="heading 9"/>
    <w:basedOn w:val="Normal"/>
    <w:next w:val="Normal"/>
    <w:pPr>
      <w:keepNext/>
      <w:keepLines/>
      <w:outlineLvl w:val="8"/>
    </w:pPr>
    <w:rPr>
      <w:color w:val="2727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
    <w:name w:val="Fonte parág. padrão"/>
  </w:style>
  <w:style w:type="character" w:customStyle="1" w:styleId="Ttulo1Char">
    <w:name w:val="Título 1 Char"/>
    <w:basedOn w:val="Fontepargpadro"/>
    <w:rPr>
      <w:rFonts w:ascii="Aptos Display" w:eastAsia="Times New Roman" w:hAnsi="Aptos Display" w:cs="Times New Roman"/>
      <w:color w:val="0F4761"/>
      <w:sz w:val="40"/>
      <w:szCs w:val="40"/>
    </w:rPr>
  </w:style>
  <w:style w:type="character" w:customStyle="1" w:styleId="Ttulo2Char">
    <w:name w:val="Título 2 Char"/>
    <w:basedOn w:val="Fontepargpadro"/>
    <w:rPr>
      <w:rFonts w:ascii="Aptos Display" w:eastAsia="Times New Roman" w:hAnsi="Aptos Display" w:cs="Times New Roman"/>
      <w:color w:val="0F4761"/>
      <w:sz w:val="32"/>
      <w:szCs w:val="32"/>
    </w:rPr>
  </w:style>
  <w:style w:type="character" w:customStyle="1" w:styleId="Ttulo3Char">
    <w:name w:val="Título 3 Char"/>
    <w:basedOn w:val="Fontepargpadro"/>
    <w:rPr>
      <w:rFonts w:eastAsia="Times New Roman" w:cs="Times New Roman"/>
      <w:color w:val="0F4761"/>
      <w:sz w:val="28"/>
      <w:szCs w:val="28"/>
    </w:rPr>
  </w:style>
  <w:style w:type="character" w:customStyle="1" w:styleId="Ttulo4Char">
    <w:name w:val="Título 4 Char"/>
    <w:basedOn w:val="Fontepargpadro"/>
    <w:rPr>
      <w:rFonts w:eastAsia="Times New Roman" w:cs="Times New Roman"/>
      <w:i/>
      <w:iCs/>
      <w:color w:val="0F4761"/>
    </w:rPr>
  </w:style>
  <w:style w:type="character" w:customStyle="1" w:styleId="Ttulo5Char">
    <w:name w:val="Título 5 Char"/>
    <w:basedOn w:val="Fontepargpadro"/>
    <w:rPr>
      <w:rFonts w:eastAsia="Times New Roman" w:cs="Times New Roman"/>
      <w:color w:val="0F4761"/>
    </w:rPr>
  </w:style>
  <w:style w:type="character" w:customStyle="1" w:styleId="Ttulo6Char">
    <w:name w:val="Título 6 Char"/>
    <w:basedOn w:val="Fontepargpadro"/>
    <w:rPr>
      <w:rFonts w:eastAsia="Times New Roman" w:cs="Times New Roman"/>
      <w:i/>
      <w:iCs/>
      <w:color w:val="595959"/>
    </w:rPr>
  </w:style>
  <w:style w:type="character" w:customStyle="1" w:styleId="Ttulo7Char">
    <w:name w:val="Título 7 Char"/>
    <w:basedOn w:val="Fontepargpadro"/>
    <w:rPr>
      <w:rFonts w:eastAsia="Times New Roman" w:cs="Times New Roman"/>
      <w:color w:val="595959"/>
    </w:rPr>
  </w:style>
  <w:style w:type="character" w:customStyle="1" w:styleId="Ttulo8Char">
    <w:name w:val="Título 8 Char"/>
    <w:basedOn w:val="Fontepargpadro"/>
    <w:rPr>
      <w:rFonts w:eastAsia="Times New Roman" w:cs="Times New Roman"/>
      <w:i/>
      <w:iCs/>
      <w:color w:val="272727"/>
    </w:rPr>
  </w:style>
  <w:style w:type="character" w:customStyle="1" w:styleId="Ttulo9Char">
    <w:name w:val="Título 9 Char"/>
    <w:basedOn w:val="Fontepargpadro"/>
    <w:rPr>
      <w:rFonts w:eastAsia="Times New Roman" w:cs="Times New Roman"/>
      <w:color w:val="272727"/>
    </w:rPr>
  </w:style>
  <w:style w:type="paragraph" w:styleId="Ttulo">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tuloChar">
    <w:name w:val="Título Char"/>
    <w:basedOn w:val="Fontepargpadro"/>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rPr>
      <w:color w:val="595959"/>
      <w:spacing w:val="15"/>
      <w:sz w:val="28"/>
      <w:szCs w:val="28"/>
    </w:rPr>
  </w:style>
  <w:style w:type="character" w:customStyle="1" w:styleId="SubttuloChar">
    <w:name w:val="Subtítulo Char"/>
    <w:basedOn w:val="Fontepargpadro"/>
    <w:rPr>
      <w:rFonts w:eastAsia="Times New Roman" w:cs="Times New Roman"/>
      <w:color w:val="595959"/>
      <w:spacing w:val="15"/>
      <w:sz w:val="28"/>
      <w:szCs w:val="28"/>
    </w:rPr>
  </w:style>
  <w:style w:type="paragraph" w:styleId="Citao">
    <w:name w:val="Quote"/>
    <w:basedOn w:val="Normal"/>
    <w:next w:val="Normal"/>
    <w:pPr>
      <w:spacing w:before="160"/>
      <w:jc w:val="center"/>
    </w:pPr>
    <w:rPr>
      <w:i/>
      <w:iCs/>
      <w:color w:val="404040"/>
    </w:rPr>
  </w:style>
  <w:style w:type="character" w:customStyle="1" w:styleId="CitaoChar">
    <w:name w:val="Citação Char"/>
    <w:basedOn w:val="Fontepargpadro"/>
    <w:rPr>
      <w:i/>
      <w:iCs/>
      <w:color w:val="404040"/>
    </w:rPr>
  </w:style>
  <w:style w:type="paragraph" w:styleId="PargrafodaLista">
    <w:name w:val="List Paragraph"/>
    <w:basedOn w:val="Normal"/>
    <w:pPr>
      <w:ind w:left="720"/>
      <w:contextualSpacing/>
    </w:pPr>
  </w:style>
  <w:style w:type="character" w:styleId="nfaseIntensa">
    <w:name w:val="Intense Emphasis"/>
    <w:basedOn w:val="Fontepargpadro"/>
    <w:rPr>
      <w:i/>
      <w:iCs/>
      <w:color w:val="0F4761"/>
    </w:rPr>
  </w:style>
  <w:style w:type="paragraph" w:styleId="CitaoIntens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har">
    <w:name w:val="Citação Intensa Char"/>
    <w:basedOn w:val="Fontepargpadro"/>
    <w:rPr>
      <w:i/>
      <w:iCs/>
      <w:color w:val="0F4761"/>
    </w:rPr>
  </w:style>
  <w:style w:type="character" w:styleId="RefernciaIntensa">
    <w:name w:val="Intense Reference"/>
    <w:basedOn w:val="Fontepargpadro"/>
    <w:rPr>
      <w:b/>
      <w:bCs/>
      <w:smallCaps/>
      <w:color w:val="0F4761"/>
      <w:spacing w:val="5"/>
    </w:rPr>
  </w:style>
  <w:style w:type="paragraph" w:styleId="Corpodetexto">
    <w:name w:val="Body Text"/>
    <w:basedOn w:val="Normal"/>
    <w:pPr>
      <w:jc w:val="both"/>
    </w:pPr>
    <w:rPr>
      <w:szCs w:val="24"/>
    </w:rPr>
  </w:style>
  <w:style w:type="character" w:customStyle="1" w:styleId="CorpodetextoChar">
    <w:name w:val="Corpo de texto Char"/>
    <w:basedOn w:val="Fontepargpadro"/>
    <w:rPr>
      <w:rFonts w:ascii="Times New Roman" w:eastAsia="Times New Roman" w:hAnsi="Times New Roman" w:cs="Times New Roman"/>
      <w:kern w:val="0"/>
      <w:sz w:val="24"/>
      <w:szCs w:val="24"/>
    </w:rPr>
  </w:style>
  <w:style w:type="paragraph" w:styleId="Cabealho">
    <w:name w:val="header"/>
    <w:basedOn w:val="Normal"/>
    <w:pPr>
      <w:tabs>
        <w:tab w:val="center" w:pos="4252"/>
        <w:tab w:val="right" w:pos="8504"/>
      </w:tabs>
    </w:pPr>
  </w:style>
  <w:style w:type="character" w:customStyle="1" w:styleId="CabealhoCarter">
    <w:name w:val="Cabeçalho Caráter"/>
    <w:basedOn w:val="Tipodeletrapredefinidodopargrafo"/>
    <w:rPr>
      <w:rFonts w:ascii="Times New Roman" w:eastAsia="Times New Roman" w:hAnsi="Times New Roman"/>
      <w:kern w:val="0"/>
      <w:sz w:val="24"/>
      <w:szCs w:val="20"/>
      <w:lang w:eastAsia="pt-PT"/>
    </w:rPr>
  </w:style>
  <w:style w:type="paragraph" w:styleId="Rodap">
    <w:name w:val="footer"/>
    <w:basedOn w:val="Normal"/>
    <w:pPr>
      <w:tabs>
        <w:tab w:val="center" w:pos="4252"/>
        <w:tab w:val="right" w:pos="8504"/>
      </w:tabs>
    </w:pPr>
  </w:style>
  <w:style w:type="character" w:customStyle="1" w:styleId="RodapCarter">
    <w:name w:val="Rodapé Caráter"/>
    <w:basedOn w:val="Tipodeletrapredefinidodopargrafo"/>
    <w:rPr>
      <w:rFonts w:ascii="Times New Roman" w:eastAsia="Times New Roman" w:hAnsi="Times New Roman"/>
      <w:kern w:val="0"/>
      <w:sz w:val="24"/>
      <w:szCs w:val="20"/>
      <w:lang w:eastAsia="pt-PT"/>
    </w:rPr>
  </w:style>
  <w:style w:type="paragraph" w:styleId="NormalWeb">
    <w:name w:val="Normal (Web)"/>
    <w:basedOn w:val="Normal"/>
    <w:pPr>
      <w:suppressAutoHyphens w:val="0"/>
      <w:spacing w:before="100" w:after="100"/>
    </w:pPr>
    <w:rPr>
      <w:szCs w:val="24"/>
    </w:rPr>
  </w:style>
  <w:style w:type="character" w:styleId="Hiperligao">
    <w:name w:val="Hyperlink"/>
    <w:basedOn w:val="Tipodeletrapredefinidodopargrafo"/>
    <w:rPr>
      <w:color w:val="467886"/>
      <w:u w:val="single"/>
    </w:rPr>
  </w:style>
  <w:style w:type="character" w:styleId="MenoNoResolvida">
    <w:name w:val="Unresolved Mention"/>
    <w:basedOn w:val="Tipodeletrapredefinidodopar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useusemonumentos.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10271</Characters>
  <Application>Microsoft Office Word</Application>
  <DocSecurity>0</DocSecurity>
  <Lines>85</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DIR_Coleções</dc:creator>
  <dc:description/>
  <cp:lastModifiedBy>Isabel António</cp:lastModifiedBy>
  <cp:revision>2</cp:revision>
  <dcterms:created xsi:type="dcterms:W3CDTF">2024-07-04T15:40:00Z</dcterms:created>
  <dcterms:modified xsi:type="dcterms:W3CDTF">2024-07-04T15:40:00Z</dcterms:modified>
</cp:coreProperties>
</file>